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18" w:rsidRDefault="00257F18" w:rsidP="00257F18">
      <w:pPr>
        <w:ind w:hanging="426"/>
        <w:jc w:val="center"/>
        <w:rPr>
          <w:b/>
          <w:bCs/>
          <w:lang w:eastAsia="en-US"/>
        </w:rPr>
      </w:pPr>
      <w:r>
        <w:rPr>
          <w:b/>
          <w:bCs/>
        </w:rPr>
        <w:t xml:space="preserve">                                          РОССИЙСКАЯ ФЕДЕРАЦИЯ</w:t>
      </w:r>
      <w:r>
        <w:rPr>
          <w:b/>
          <w:bCs/>
          <w:lang w:eastAsia="en-US"/>
        </w:rPr>
        <w:t xml:space="preserve">                      ПРОЕКТ                                                                                             </w:t>
      </w:r>
      <w:r>
        <w:rPr>
          <w:b/>
          <w:bCs/>
        </w:rPr>
        <w:t>ИРКУТСКАЯ ОБЛАСТЬ</w:t>
      </w:r>
      <w:r>
        <w:rPr>
          <w:b/>
          <w:bCs/>
          <w:lang w:eastAsia="en-US"/>
        </w:rPr>
        <w:t xml:space="preserve">                                                                                                                   </w:t>
      </w:r>
      <w:r>
        <w:rPr>
          <w:b/>
          <w:bCs/>
        </w:rPr>
        <w:t xml:space="preserve">БАЛАГАНСКИЙ РАЙОН  </w:t>
      </w:r>
    </w:p>
    <w:p w:rsidR="00257F18" w:rsidRDefault="00257F18" w:rsidP="00257F18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ДУМА ШАРАГАЙСКОГО МУНИЦИПАЛЬНОГО ОБРАЗОВАНИЯ                                                    (сельского поселения)                                                                                                                           </w:t>
      </w:r>
      <w:r w:rsidRPr="00664EC5">
        <w:t>Четвёртого созыва</w:t>
      </w:r>
    </w:p>
    <w:p w:rsidR="00257F18" w:rsidRDefault="00257F18" w:rsidP="00257F1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57F18" w:rsidRDefault="00257F18" w:rsidP="00257F18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_____________ 2018 года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с. Шарагай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 ___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</w:t>
      </w:r>
    </w:p>
    <w:p w:rsidR="00257F18" w:rsidRDefault="00257F18" w:rsidP="00257F18">
      <w:pPr>
        <w:pStyle w:val="a4"/>
        <w:rPr>
          <w:rFonts w:ascii="Times New Roman" w:hAnsi="Times New Roman"/>
          <w:b/>
          <w:sz w:val="24"/>
        </w:rPr>
      </w:pPr>
    </w:p>
    <w:p w:rsidR="00257F18" w:rsidRDefault="00257F18" w:rsidP="00257F18">
      <w:pPr>
        <w:ind w:left="-426" w:firstLine="426"/>
      </w:pPr>
      <w:r>
        <w:t>«Об утверждении отчета об исполнении</w:t>
      </w:r>
    </w:p>
    <w:p w:rsidR="00257F18" w:rsidRDefault="00257F18" w:rsidP="00257F18">
      <w:pPr>
        <w:ind w:left="-426" w:firstLine="426"/>
      </w:pPr>
      <w:r>
        <w:t xml:space="preserve"> бюджета Шарагайского муниципального </w:t>
      </w:r>
    </w:p>
    <w:p w:rsidR="00257F18" w:rsidRDefault="00257F18" w:rsidP="00257F18">
      <w:pPr>
        <w:ind w:left="-426" w:firstLine="426"/>
      </w:pPr>
      <w:r>
        <w:t xml:space="preserve"> образования за 2017 год»</w:t>
      </w:r>
    </w:p>
    <w:p w:rsidR="00257F18" w:rsidRDefault="00257F18" w:rsidP="00257F18">
      <w:pPr>
        <w:ind w:left="-426" w:firstLine="426"/>
      </w:pPr>
    </w:p>
    <w:p w:rsidR="00257F18" w:rsidRDefault="00257F18" w:rsidP="00257F18">
      <w:pPr>
        <w:ind w:left="-426" w:firstLine="426"/>
      </w:pPr>
    </w:p>
    <w:p w:rsidR="00257F18" w:rsidRDefault="00257F18" w:rsidP="00257F18">
      <w:r>
        <w:t xml:space="preserve">              Руководствуясь статьёй 24 Устава Шарагайского муниципального образования, Положением «О бюджетном процессе в Шарагайском муниципальном образовании», Дума Шарагайского муниципального образования</w:t>
      </w:r>
    </w:p>
    <w:p w:rsidR="00257F18" w:rsidRDefault="00257F18" w:rsidP="00257F18"/>
    <w:p w:rsidR="00257F18" w:rsidRDefault="00257F18" w:rsidP="00257F18">
      <w:pPr>
        <w:tabs>
          <w:tab w:val="left" w:pos="180"/>
          <w:tab w:val="left" w:pos="720"/>
        </w:tabs>
        <w:jc w:val="center"/>
        <w:rPr>
          <w:b/>
        </w:rPr>
      </w:pPr>
      <w:r>
        <w:rPr>
          <w:b/>
        </w:rPr>
        <w:t>РЕШИЛА:</w:t>
      </w:r>
    </w:p>
    <w:p w:rsidR="00257F18" w:rsidRDefault="00257F18" w:rsidP="00257F18">
      <w:pPr>
        <w:tabs>
          <w:tab w:val="left" w:pos="180"/>
          <w:tab w:val="left" w:pos="720"/>
        </w:tabs>
        <w:jc w:val="both"/>
      </w:pPr>
      <w:r>
        <w:t xml:space="preserve">                  </w:t>
      </w:r>
    </w:p>
    <w:p w:rsidR="00257F18" w:rsidRDefault="00257F18" w:rsidP="00257F18">
      <w:pPr>
        <w:jc w:val="both"/>
      </w:pPr>
      <w:r>
        <w:t xml:space="preserve"> 1.  Утвердить отчет об исполнении бюджета Шарагайского муниципального  образования за 2017 год:</w:t>
      </w:r>
    </w:p>
    <w:p w:rsidR="00257F18" w:rsidRDefault="00257F18" w:rsidP="00257F18">
      <w:pPr>
        <w:jc w:val="both"/>
      </w:pPr>
      <w:r>
        <w:t xml:space="preserve">       </w:t>
      </w:r>
      <w:proofErr w:type="gramStart"/>
      <w:r>
        <w:t>- по доходам в сумме  5399,2 тыс. рублей,  в том числе безвозмездные поступления 3940,3 тыс. рублей, из них объем межбюджетных трансфертов из районного бюджета 3433,3 тыс. рублей, из областного бюджета 501,0 тыс. рублей: дотации бюджетам сельских поселений на выравнивание бюджетной обеспеченности 3433,3 тыс. рублей, прочие субсидии бюджетам сельских поселений 49,4 тыс. рублей, субвенции бюджетам сельских  поселений на осуществление первичного воинского учета</w:t>
      </w:r>
      <w:proofErr w:type="gramEnd"/>
      <w:r>
        <w:t xml:space="preserve"> на территориях, где отсутствуют военные комиссариаты 59,3тыс. рублей, субвенции бюджетам сельских поселений на выполнение передаваемых полномочий субъектов Российской Федерации 32,3 тыс. рублей, прочие безвозмездные поступления в бюджеты сельских поселений 6,0 тыс. рублей,  налоговые и неналоговые доходы  1458,9 тыс. рублей  - по расходам в сумме 5419,0 тыс. рублей.</w:t>
      </w:r>
    </w:p>
    <w:p w:rsidR="00257F18" w:rsidRDefault="00257F18" w:rsidP="00257F18">
      <w:pPr>
        <w:jc w:val="both"/>
      </w:pPr>
      <w:r>
        <w:t xml:space="preserve"> - размер дефицита бюджета Шарагайского МО  -19,8 тыс. рублей. </w:t>
      </w:r>
    </w:p>
    <w:p w:rsidR="00257F18" w:rsidRDefault="00257F18" w:rsidP="00257F18">
      <w:pPr>
        <w:jc w:val="both"/>
      </w:pPr>
      <w:r>
        <w:t>2. Утвердить доходы местного бюджета за 2017 год по классификации доходов бюджетов</w:t>
      </w:r>
    </w:p>
    <w:p w:rsidR="00257F18" w:rsidRDefault="00257F18" w:rsidP="00257F18">
      <w:pPr>
        <w:jc w:val="both"/>
      </w:pPr>
      <w:r>
        <w:t>Российской Федерации, согласно приложению 1 к настоящему решению.</w:t>
      </w:r>
    </w:p>
    <w:p w:rsidR="00257F18" w:rsidRDefault="00257F18" w:rsidP="00257F18">
      <w:pPr>
        <w:jc w:val="both"/>
      </w:pPr>
      <w:r>
        <w:t>3. Закрепить источники доходов местного бюджета, согласно Приложения 2 к настоящему решению за администраторами доходов местного бюджета, осуществляющими в соответствии с законодательством РФ и Иркутской области контроль за правильностью исчисления, полнотой и своевременностью уплаты, учет, взыскание и принятие решений о возврат</w:t>
      </w:r>
      <w:proofErr w:type="gramStart"/>
      <w:r>
        <w:t>е(</w:t>
      </w:r>
      <w:proofErr w:type="gramEnd"/>
      <w:r>
        <w:t>зачете) излишне уплаченных (взысканий) платежей в бюджет, пеней и штрафов по ним.</w:t>
      </w:r>
    </w:p>
    <w:p w:rsidR="00257F18" w:rsidRDefault="00257F18" w:rsidP="00257F18">
      <w:pPr>
        <w:jc w:val="both"/>
      </w:pPr>
      <w:r>
        <w:t xml:space="preserve">-Утвердить источники внутреннего финансирования дефицита бюджета, </w:t>
      </w:r>
      <w:proofErr w:type="gramStart"/>
      <w:r>
        <w:t>согласно приложения</w:t>
      </w:r>
      <w:proofErr w:type="gramEnd"/>
      <w:r>
        <w:t xml:space="preserve"> 3.</w:t>
      </w:r>
    </w:p>
    <w:p w:rsidR="00257F18" w:rsidRDefault="00257F18" w:rsidP="00257F18">
      <w:pPr>
        <w:jc w:val="both"/>
      </w:pPr>
      <w:r>
        <w:t>4. Утвердить распределение расходов бюджета Шарагайского МО за 2017год:</w:t>
      </w:r>
    </w:p>
    <w:p w:rsidR="00257F18" w:rsidRDefault="00257F18" w:rsidP="00257F18">
      <w:pPr>
        <w:jc w:val="both"/>
      </w:pPr>
      <w:r>
        <w:t xml:space="preserve">- по разделам и подразделам  классификации расходов, </w:t>
      </w:r>
      <w:proofErr w:type="gramStart"/>
      <w:r>
        <w:t>согласно приложения</w:t>
      </w:r>
      <w:proofErr w:type="gramEnd"/>
      <w:r>
        <w:t xml:space="preserve"> 4.</w:t>
      </w:r>
    </w:p>
    <w:p w:rsidR="00257F18" w:rsidRDefault="00257F18" w:rsidP="00257F18">
      <w:pPr>
        <w:jc w:val="both"/>
      </w:pPr>
      <w:r>
        <w:t>-по разделам, подразделам, целевым статьям и видам расходов классификации, согласно приложению 5.</w:t>
      </w:r>
    </w:p>
    <w:p w:rsidR="00257F18" w:rsidRDefault="00257F18" w:rsidP="00257F18">
      <w:pPr>
        <w:jc w:val="both"/>
      </w:pPr>
      <w:r>
        <w:t>-по разделам, подразделам, целевым статьям и видам расходов классификации расходов бюджета в ведомственной структуре, согласно приложению 6</w:t>
      </w:r>
    </w:p>
    <w:p w:rsidR="00257F18" w:rsidRDefault="00257F18" w:rsidP="00257F18">
      <w:pPr>
        <w:jc w:val="both"/>
      </w:pPr>
      <w:r>
        <w:t>5. Утвердить перечень передаваемых полномочий муниципальному образованию «Балаганский район» согласно приложению 7.</w:t>
      </w:r>
    </w:p>
    <w:p w:rsidR="00257F18" w:rsidRDefault="00257F18" w:rsidP="00257F18">
      <w:pPr>
        <w:jc w:val="both"/>
      </w:pPr>
      <w:r>
        <w:t xml:space="preserve">6. Установить, что исполнение местного бюджета по казначейской системе осуществлялось финансовым органом администрации Балаганского района с </w:t>
      </w:r>
      <w:r>
        <w:lastRenderedPageBreak/>
        <w:t>использованием лицевых счетов бюджетных сре</w:t>
      </w:r>
      <w:proofErr w:type="gramStart"/>
      <w:r>
        <w:t>дств в с</w:t>
      </w:r>
      <w:proofErr w:type="gramEnd"/>
      <w:r>
        <w:t>оответствии с законодательством РФ и законодательством субъекта Федерации.</w:t>
      </w:r>
    </w:p>
    <w:p w:rsidR="00257F18" w:rsidRDefault="00257F18" w:rsidP="00257F18">
      <w:pPr>
        <w:jc w:val="both"/>
      </w:pPr>
      <w:r>
        <w:t>Установить, что кассовое обслуживание исполнения местного бюджета осуществлялось органом, осуществляющим кассовое обслуживание исполнения местного бюджета на основании соглашения.</w:t>
      </w:r>
    </w:p>
    <w:p w:rsidR="00257F18" w:rsidRDefault="00257F18" w:rsidP="00257F18">
      <w:pPr>
        <w:jc w:val="both"/>
      </w:pPr>
      <w:r>
        <w:t xml:space="preserve">7. 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местного бюджета. Договор, заключенный органом местного самоуправления муниципального образования с нарушением требований данной статьи, либо его часть, устанавливающая повышенные обязательства местного бюджета, подлежат признанию не </w:t>
      </w:r>
      <w:proofErr w:type="gramStart"/>
      <w:r>
        <w:t>действительными</w:t>
      </w:r>
      <w:proofErr w:type="gramEnd"/>
      <w:r>
        <w:t xml:space="preserve"> по иску вышестоящей организации. </w:t>
      </w:r>
    </w:p>
    <w:p w:rsidR="00257F18" w:rsidRDefault="00257F18" w:rsidP="00257F18">
      <w:pPr>
        <w:jc w:val="both"/>
      </w:pPr>
      <w:r>
        <w:t>8. Утвердить верхний предел муниципального долга Шарагайского МО на 01.01.2018г. в размере 0,0 тыс. рублей,  в том числе предельный объем обязательств по муниципальным гарантиям в размере 0 рублей.</w:t>
      </w:r>
    </w:p>
    <w:p w:rsidR="00257F18" w:rsidRDefault="00257F18" w:rsidP="00257F18">
      <w:pPr>
        <w:jc w:val="both"/>
      </w:pPr>
      <w:r>
        <w:t>9. Утвердить предельный объем расходов на обслуживание муниципального долга поселения в 2017г. в размере 0 тыс. рублей.</w:t>
      </w:r>
    </w:p>
    <w:p w:rsidR="00257F18" w:rsidRDefault="00257F18" w:rsidP="00257F18">
      <w:pPr>
        <w:jc w:val="both"/>
        <w:rPr>
          <w:sz w:val="22"/>
          <w:szCs w:val="22"/>
        </w:rPr>
      </w:pPr>
      <w:r>
        <w:t>10. В случае</w:t>
      </w:r>
      <w:proofErr w:type="gramStart"/>
      <w:r>
        <w:t>,</w:t>
      </w:r>
      <w:proofErr w:type="gramEnd"/>
      <w:r>
        <w:t xml:space="preserve"> если органы местного самоуправления Шарагайского муниципального образования наделяются отдельными государственными полномочиями в соответствии с федеральными законами субъекта Российской Федерации, реализация таких полномочий осуществляется в пределах переданных материальных и финансовых средств.</w:t>
      </w:r>
    </w:p>
    <w:p w:rsidR="00257F18" w:rsidRDefault="00257F18" w:rsidP="00257F18">
      <w:pPr>
        <w:jc w:val="both"/>
      </w:pPr>
      <w:r>
        <w:t xml:space="preserve">11. </w:t>
      </w:r>
      <w:proofErr w:type="gramStart"/>
      <w: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за 2016 год, а так 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в 2017 году, а также после внесения соответствующих изменений</w:t>
      </w:r>
      <w:proofErr w:type="gramEnd"/>
      <w:r>
        <w:t xml:space="preserve"> в настоящее решение.</w:t>
      </w:r>
    </w:p>
    <w:p w:rsidR="00257F18" w:rsidRDefault="00257F18" w:rsidP="00257F18">
      <w:pPr>
        <w:jc w:val="both"/>
      </w:pPr>
      <w:r>
        <w:t>12. Настоящее решение вступает в силу со дня опубликования.</w:t>
      </w:r>
    </w:p>
    <w:p w:rsidR="00257F18" w:rsidRDefault="00257F18" w:rsidP="00257F18">
      <w:pPr>
        <w:jc w:val="both"/>
      </w:pPr>
    </w:p>
    <w:p w:rsidR="00257F18" w:rsidRDefault="00257F18" w:rsidP="00257F18">
      <w:pPr>
        <w:jc w:val="both"/>
      </w:pPr>
    </w:p>
    <w:p w:rsidR="00257F18" w:rsidRDefault="00257F18" w:rsidP="00257F18">
      <w:pPr>
        <w:ind w:hanging="426"/>
        <w:jc w:val="center"/>
      </w:pPr>
    </w:p>
    <w:p w:rsidR="00257F18" w:rsidRDefault="00257F18" w:rsidP="00257F18">
      <w:pPr>
        <w:ind w:hanging="426"/>
        <w:jc w:val="center"/>
      </w:pPr>
    </w:p>
    <w:p w:rsidR="00257F18" w:rsidRDefault="00257F18" w:rsidP="00257F18">
      <w:pPr>
        <w:ind w:hanging="426"/>
        <w:jc w:val="center"/>
      </w:pPr>
      <w:r>
        <w:t xml:space="preserve"> Глава Шарагайского муниципального образования </w:t>
      </w:r>
    </w:p>
    <w:p w:rsidR="008B61D3" w:rsidRDefault="00257F18" w:rsidP="00257F18">
      <w:pPr>
        <w:ind w:hanging="426"/>
        <w:jc w:val="center"/>
      </w:pPr>
      <w:r>
        <w:t xml:space="preserve">                                                                   В.И. Киселёв                          </w:t>
      </w:r>
      <w:r w:rsidR="008B61D3">
        <w:rPr>
          <w:b/>
          <w:bCs/>
        </w:rPr>
        <w:t xml:space="preserve">                                            </w:t>
      </w:r>
    </w:p>
    <w:p w:rsidR="008B61D3" w:rsidRDefault="008B61D3"/>
    <w:sectPr w:rsidR="008B61D3" w:rsidSect="001800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076E"/>
    <w:multiLevelType w:val="hybridMultilevel"/>
    <w:tmpl w:val="848C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7D"/>
    <w:rsid w:val="000D2755"/>
    <w:rsid w:val="001212A3"/>
    <w:rsid w:val="0018007D"/>
    <w:rsid w:val="001802A4"/>
    <w:rsid w:val="00257F18"/>
    <w:rsid w:val="004767CD"/>
    <w:rsid w:val="00664EC5"/>
    <w:rsid w:val="007C17FB"/>
    <w:rsid w:val="008B61D3"/>
    <w:rsid w:val="0098149D"/>
    <w:rsid w:val="00985EA4"/>
    <w:rsid w:val="00B14854"/>
    <w:rsid w:val="00BB41C1"/>
    <w:rsid w:val="00D03CBF"/>
    <w:rsid w:val="00DD3AFF"/>
    <w:rsid w:val="00F55F20"/>
    <w:rsid w:val="00FB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007D"/>
  </w:style>
  <w:style w:type="paragraph" w:styleId="a4">
    <w:name w:val="Body Text"/>
    <w:basedOn w:val="a"/>
    <w:link w:val="1"/>
    <w:semiHidden/>
    <w:unhideWhenUsed/>
    <w:rsid w:val="0018007D"/>
    <w:rPr>
      <w:rFonts w:ascii="Calibri" w:hAnsi="Calibri"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0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800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4"/>
    <w:semiHidden/>
    <w:locked/>
    <w:rsid w:val="0018007D"/>
    <w:rPr>
      <w:rFonts w:ascii="Calibri" w:eastAsia="Times New Roman" w:hAnsi="Calibri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4812</Characters>
  <Application>Microsoft Office Word</Application>
  <DocSecurity>0</DocSecurity>
  <Lines>40</Lines>
  <Paragraphs>11</Paragraphs>
  <ScaleCrop>false</ScaleCrop>
  <Company>Krokoz™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2018-05-16T08:04:00Z</dcterms:created>
  <dcterms:modified xsi:type="dcterms:W3CDTF">2018-05-21T04:33:00Z</dcterms:modified>
</cp:coreProperties>
</file>