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63" w:rsidRDefault="005B0263" w:rsidP="005B0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263">
        <w:rPr>
          <w:rFonts w:ascii="Times New Roman" w:hAnsi="Times New Roman" w:cs="Times New Roman"/>
          <w:b/>
          <w:sz w:val="24"/>
          <w:szCs w:val="24"/>
        </w:rPr>
        <w:t>6. Перечень объектов похоронного значения</w:t>
      </w:r>
    </w:p>
    <w:p w:rsidR="005B0263" w:rsidRDefault="005B0263" w:rsidP="005B0263">
      <w:pPr>
        <w:rPr>
          <w:rFonts w:ascii="Times New Roman" w:hAnsi="Times New Roman" w:cs="Times New Roman"/>
          <w:sz w:val="24"/>
          <w:szCs w:val="24"/>
        </w:rPr>
      </w:pPr>
    </w:p>
    <w:p w:rsidR="006443E5" w:rsidRPr="005B0263" w:rsidRDefault="005B0263" w:rsidP="005B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sectPr w:rsidR="006443E5" w:rsidRPr="005B0263" w:rsidSect="0064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263"/>
    <w:rsid w:val="005B0263"/>
    <w:rsid w:val="0064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2018-04-05T08:41:00Z</dcterms:created>
  <dcterms:modified xsi:type="dcterms:W3CDTF">2018-04-05T08:45:00Z</dcterms:modified>
</cp:coreProperties>
</file>