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B7F" w:rsidRDefault="005219D6" w:rsidP="00414B7F">
      <w:pPr>
        <w:pStyle w:val="a3"/>
        <w:shd w:val="clear" w:color="auto" w:fill="FFFFFF"/>
        <w:spacing w:before="0" w:beforeAutospacing="0" w:after="0" w:afterAutospacing="0"/>
        <w:jc w:val="center"/>
        <w:rPr>
          <w:rFonts w:ascii="Arial" w:hAnsi="Arial" w:cs="Arial"/>
          <w:color w:val="000000"/>
          <w:sz w:val="32"/>
          <w:szCs w:val="32"/>
        </w:rPr>
      </w:pPr>
      <w:r>
        <w:rPr>
          <w:rStyle w:val="a5"/>
          <w:rFonts w:ascii="Arial" w:hAnsi="Arial" w:cs="Arial"/>
          <w:color w:val="000000"/>
          <w:sz w:val="32"/>
          <w:szCs w:val="32"/>
        </w:rPr>
        <w:t>________</w:t>
      </w:r>
      <w:r w:rsidR="00414B7F">
        <w:rPr>
          <w:rStyle w:val="a5"/>
          <w:rFonts w:ascii="Arial" w:hAnsi="Arial" w:cs="Arial"/>
          <w:color w:val="000000"/>
          <w:sz w:val="32"/>
          <w:szCs w:val="32"/>
        </w:rPr>
        <w:t>2020 Г. №</w:t>
      </w:r>
      <w:r>
        <w:rPr>
          <w:rStyle w:val="a5"/>
          <w:rFonts w:ascii="Arial" w:hAnsi="Arial" w:cs="Arial"/>
          <w:color w:val="000000"/>
          <w:sz w:val="32"/>
          <w:szCs w:val="32"/>
        </w:rPr>
        <w:t>___ПРОЕКТ</w:t>
      </w:r>
    </w:p>
    <w:p w:rsidR="00414B7F" w:rsidRPr="002D2C3E" w:rsidRDefault="00414B7F" w:rsidP="00414B7F">
      <w:pPr>
        <w:autoSpaceDE w:val="0"/>
        <w:autoSpaceDN w:val="0"/>
        <w:adjustRightInd w:val="0"/>
        <w:spacing w:after="0" w:line="240" w:lineRule="auto"/>
        <w:jc w:val="center"/>
        <w:rPr>
          <w:rFonts w:ascii="Arial" w:eastAsia="Calibri" w:hAnsi="Arial" w:cs="Arial"/>
          <w:b/>
          <w:sz w:val="32"/>
          <w:szCs w:val="32"/>
        </w:rPr>
      </w:pPr>
      <w:r w:rsidRPr="002D2C3E">
        <w:rPr>
          <w:rFonts w:ascii="Arial" w:eastAsia="Calibri" w:hAnsi="Arial" w:cs="Arial"/>
          <w:b/>
          <w:sz w:val="32"/>
          <w:szCs w:val="32"/>
        </w:rPr>
        <w:t>РОССИЙСКАЯ ФЕДЕРАЦИЯ</w:t>
      </w:r>
    </w:p>
    <w:p w:rsidR="00414B7F" w:rsidRPr="002D2C3E" w:rsidRDefault="00414B7F" w:rsidP="00414B7F">
      <w:pPr>
        <w:autoSpaceDE w:val="0"/>
        <w:autoSpaceDN w:val="0"/>
        <w:adjustRightInd w:val="0"/>
        <w:spacing w:after="0" w:line="240" w:lineRule="auto"/>
        <w:jc w:val="center"/>
        <w:rPr>
          <w:rFonts w:ascii="Arial" w:eastAsia="Calibri" w:hAnsi="Arial" w:cs="Arial"/>
          <w:b/>
          <w:sz w:val="32"/>
          <w:szCs w:val="32"/>
        </w:rPr>
      </w:pPr>
      <w:r w:rsidRPr="002D2C3E">
        <w:rPr>
          <w:rFonts w:ascii="Arial" w:eastAsia="Calibri" w:hAnsi="Arial" w:cs="Arial"/>
          <w:b/>
          <w:sz w:val="32"/>
          <w:szCs w:val="32"/>
        </w:rPr>
        <w:t>ИРКУТСКАЯ ОБЛАСТЬ</w:t>
      </w:r>
    </w:p>
    <w:p w:rsidR="00414B7F" w:rsidRPr="002D2C3E" w:rsidRDefault="00414B7F" w:rsidP="00414B7F">
      <w:pPr>
        <w:autoSpaceDE w:val="0"/>
        <w:autoSpaceDN w:val="0"/>
        <w:adjustRightInd w:val="0"/>
        <w:spacing w:after="0" w:line="240" w:lineRule="auto"/>
        <w:jc w:val="center"/>
        <w:rPr>
          <w:rFonts w:ascii="Arial" w:eastAsia="Calibri" w:hAnsi="Arial" w:cs="Arial"/>
          <w:b/>
          <w:sz w:val="32"/>
          <w:szCs w:val="32"/>
        </w:rPr>
      </w:pPr>
      <w:r w:rsidRPr="002D2C3E">
        <w:rPr>
          <w:rFonts w:ascii="Arial" w:eastAsia="Calibri" w:hAnsi="Arial" w:cs="Arial"/>
          <w:b/>
          <w:sz w:val="32"/>
          <w:szCs w:val="32"/>
        </w:rPr>
        <w:t xml:space="preserve">БАЛАГАНСКИЙ </w:t>
      </w:r>
      <w:r>
        <w:rPr>
          <w:rFonts w:ascii="Arial" w:eastAsia="Calibri" w:hAnsi="Arial" w:cs="Arial"/>
          <w:b/>
          <w:sz w:val="32"/>
          <w:szCs w:val="32"/>
        </w:rPr>
        <w:t xml:space="preserve"> </w:t>
      </w:r>
      <w:r w:rsidRPr="002D2C3E">
        <w:rPr>
          <w:rFonts w:ascii="Arial" w:eastAsia="Calibri" w:hAnsi="Arial" w:cs="Arial"/>
          <w:b/>
          <w:sz w:val="32"/>
          <w:szCs w:val="32"/>
        </w:rPr>
        <w:t>РАЙОН</w:t>
      </w:r>
    </w:p>
    <w:p w:rsidR="00414B7F" w:rsidRPr="00B574EF" w:rsidRDefault="00414B7F" w:rsidP="00414B7F">
      <w:pPr>
        <w:tabs>
          <w:tab w:val="left" w:pos="2925"/>
        </w:tabs>
        <w:spacing w:after="0" w:line="240" w:lineRule="auto"/>
        <w:jc w:val="center"/>
        <w:rPr>
          <w:rFonts w:ascii="Arial" w:hAnsi="Arial" w:cs="Arial"/>
          <w:b/>
          <w:sz w:val="32"/>
          <w:szCs w:val="32"/>
        </w:rPr>
      </w:pPr>
      <w:r>
        <w:rPr>
          <w:rFonts w:ascii="Arial" w:hAnsi="Arial" w:cs="Arial"/>
          <w:b/>
          <w:sz w:val="32"/>
          <w:szCs w:val="32"/>
        </w:rPr>
        <w:t>ШАРАГАЙСКОЕ МУНИЦИПАЛЬНОЕ ОБРАЗОВАНИЕ</w:t>
      </w:r>
    </w:p>
    <w:p w:rsidR="00414B7F" w:rsidRPr="002D2C3E" w:rsidRDefault="00414B7F" w:rsidP="00414B7F">
      <w:pPr>
        <w:autoSpaceDE w:val="0"/>
        <w:autoSpaceDN w:val="0"/>
        <w:adjustRightInd w:val="0"/>
        <w:spacing w:after="0" w:line="240" w:lineRule="auto"/>
        <w:jc w:val="center"/>
        <w:rPr>
          <w:rFonts w:ascii="Arial" w:eastAsia="Calibri" w:hAnsi="Arial" w:cs="Arial"/>
          <w:b/>
          <w:sz w:val="32"/>
          <w:szCs w:val="32"/>
        </w:rPr>
      </w:pPr>
      <w:r w:rsidRPr="002D2C3E">
        <w:rPr>
          <w:rFonts w:ascii="Arial" w:eastAsia="Calibri" w:hAnsi="Arial" w:cs="Arial"/>
          <w:b/>
          <w:sz w:val="32"/>
          <w:szCs w:val="32"/>
        </w:rPr>
        <w:t>АДМИНИСТРАЦИЯ</w:t>
      </w:r>
    </w:p>
    <w:p w:rsidR="00414B7F" w:rsidRPr="00414B7F" w:rsidRDefault="00414B7F" w:rsidP="00414B7F">
      <w:pPr>
        <w:autoSpaceDE w:val="0"/>
        <w:autoSpaceDN w:val="0"/>
        <w:adjustRightInd w:val="0"/>
        <w:spacing w:after="0" w:line="240" w:lineRule="auto"/>
        <w:jc w:val="center"/>
        <w:rPr>
          <w:rFonts w:ascii="Arial" w:eastAsia="Calibri" w:hAnsi="Arial" w:cs="Arial"/>
          <w:b/>
          <w:sz w:val="32"/>
          <w:szCs w:val="32"/>
        </w:rPr>
      </w:pPr>
      <w:r w:rsidRPr="002D2C3E">
        <w:rPr>
          <w:rFonts w:ascii="Arial" w:eastAsia="Calibri" w:hAnsi="Arial" w:cs="Arial"/>
          <w:b/>
          <w:sz w:val="32"/>
          <w:szCs w:val="32"/>
        </w:rPr>
        <w:t>ПОСТАНОВЛЕНИЕ</w:t>
      </w:r>
    </w:p>
    <w:p w:rsidR="00414B7F" w:rsidRDefault="00414B7F" w:rsidP="00414B7F">
      <w:pPr>
        <w:shd w:val="clear" w:color="auto" w:fill="F9F9F9"/>
        <w:spacing w:after="0" w:line="360" w:lineRule="atLeast"/>
        <w:jc w:val="center"/>
        <w:textAlignment w:val="baseline"/>
        <w:rPr>
          <w:rFonts w:ascii="Arial" w:eastAsia="Times New Roman" w:hAnsi="Arial" w:cs="Arial"/>
          <w:b/>
          <w:color w:val="444444"/>
          <w:sz w:val="32"/>
          <w:szCs w:val="32"/>
          <w:lang w:eastAsia="ru-RU"/>
        </w:rPr>
      </w:pPr>
    </w:p>
    <w:p w:rsidR="00414B7F" w:rsidRPr="00414B7F" w:rsidRDefault="00414B7F" w:rsidP="00414B7F">
      <w:pPr>
        <w:shd w:val="clear" w:color="auto" w:fill="F9F9F9"/>
        <w:spacing w:after="0" w:line="360" w:lineRule="atLeast"/>
        <w:jc w:val="center"/>
        <w:textAlignment w:val="baseline"/>
        <w:rPr>
          <w:rFonts w:ascii="Arial" w:eastAsia="Times New Roman" w:hAnsi="Arial" w:cs="Arial"/>
          <w:b/>
          <w:color w:val="444444"/>
          <w:sz w:val="32"/>
          <w:szCs w:val="32"/>
          <w:lang w:eastAsia="ru-RU"/>
        </w:rPr>
      </w:pPr>
      <w:r w:rsidRPr="00414B7F">
        <w:rPr>
          <w:rFonts w:ascii="Arial" w:eastAsia="Times New Roman" w:hAnsi="Arial" w:cs="Arial"/>
          <w:b/>
          <w:color w:val="444444"/>
          <w:sz w:val="32"/>
          <w:szCs w:val="32"/>
          <w:lang w:eastAsia="ru-RU"/>
        </w:rPr>
        <w:t>ПОРЯДОК ДЕТАЛИЗАЦИИ</w:t>
      </w:r>
    </w:p>
    <w:p w:rsidR="00414B7F" w:rsidRPr="00414B7F" w:rsidRDefault="00414B7F" w:rsidP="00414B7F">
      <w:pPr>
        <w:shd w:val="clear" w:color="auto" w:fill="F9F9F9"/>
        <w:spacing w:after="0" w:line="360" w:lineRule="atLeast"/>
        <w:jc w:val="center"/>
        <w:textAlignment w:val="baseline"/>
        <w:rPr>
          <w:rFonts w:ascii="Arial" w:eastAsia="Times New Roman" w:hAnsi="Arial" w:cs="Arial"/>
          <w:b/>
          <w:color w:val="444444"/>
          <w:sz w:val="32"/>
          <w:szCs w:val="32"/>
          <w:lang w:eastAsia="ru-RU"/>
        </w:rPr>
      </w:pPr>
      <w:r w:rsidRPr="00414B7F">
        <w:rPr>
          <w:rFonts w:ascii="Arial" w:eastAsia="Times New Roman" w:hAnsi="Arial" w:cs="Arial"/>
          <w:b/>
          <w:color w:val="444444"/>
          <w:sz w:val="32"/>
          <w:szCs w:val="32"/>
          <w:lang w:eastAsia="ru-RU"/>
        </w:rPr>
        <w:t xml:space="preserve"> ФИНАНСОВОЙ ОТЧЕТНОСТИ </w:t>
      </w:r>
      <w:r w:rsidR="004E1E60">
        <w:rPr>
          <w:rFonts w:ascii="Arial" w:eastAsia="Times New Roman" w:hAnsi="Arial" w:cs="Arial"/>
          <w:b/>
          <w:color w:val="444444"/>
          <w:sz w:val="32"/>
          <w:szCs w:val="32"/>
          <w:lang w:eastAsia="ru-RU"/>
        </w:rPr>
        <w:t>ШАРАГАЙСКОГО МУНИЦИПАЛНОГО ОБРАЗОВАНИЯ</w:t>
      </w:r>
    </w:p>
    <w:p w:rsid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p>
    <w:p w:rsid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 (далее – Инструкция № 191н), и Инструкции о порядке составления, представления годовой, квартальной бухгалтерской отчетности бюджетных   учреждений, утвержденной приказом Министерства финансов Российской Федерации от 25.03.2011 г. № 33н (далее – Инструкция № 33н),  бюджетная и бухгалтерская отчетность за 2020 год представляется в следующем составе.</w:t>
      </w:r>
    </w:p>
    <w:p w:rsidR="00414B7F" w:rsidRDefault="00414B7F" w:rsidP="00414B7F">
      <w:pPr>
        <w:shd w:val="clear" w:color="auto" w:fill="F9F9F9"/>
        <w:spacing w:after="240" w:line="360" w:lineRule="atLeast"/>
        <w:jc w:val="center"/>
        <w:textAlignment w:val="baseline"/>
        <w:rPr>
          <w:rFonts w:ascii="Arial" w:eastAsia="Times New Roman" w:hAnsi="Arial" w:cs="Arial"/>
          <w:b/>
          <w:sz w:val="32"/>
          <w:szCs w:val="32"/>
          <w:lang w:eastAsia="ru-RU"/>
        </w:rPr>
      </w:pPr>
      <w:r w:rsidRPr="00414B7F">
        <w:rPr>
          <w:rFonts w:ascii="Arial" w:eastAsia="Times New Roman" w:hAnsi="Arial" w:cs="Arial"/>
          <w:b/>
          <w:sz w:val="32"/>
          <w:szCs w:val="32"/>
          <w:lang w:eastAsia="ru-RU"/>
        </w:rPr>
        <w:t>ПОСТАНОВЛЯЕТ:</w:t>
      </w:r>
    </w:p>
    <w:p w:rsidR="00414B7F" w:rsidRPr="00414B7F" w:rsidRDefault="00414B7F" w:rsidP="00414B7F">
      <w:pPr>
        <w:pStyle w:val="a6"/>
        <w:numPr>
          <w:ilvl w:val="0"/>
          <w:numId w:val="16"/>
        </w:numPr>
        <w:shd w:val="clear" w:color="auto" w:fill="F9F9F9"/>
        <w:spacing w:after="240" w:line="360" w:lineRule="atLeast"/>
        <w:textAlignment w:val="baseline"/>
        <w:rPr>
          <w:rFonts w:ascii="Arial" w:hAnsi="Arial" w:cs="Arial"/>
          <w:sz w:val="24"/>
          <w:szCs w:val="24"/>
          <w:lang w:eastAsia="ru-RU"/>
        </w:rPr>
      </w:pPr>
      <w:r w:rsidRPr="00414B7F">
        <w:rPr>
          <w:rFonts w:ascii="Arial" w:hAnsi="Arial" w:cs="Arial"/>
          <w:sz w:val="24"/>
          <w:szCs w:val="24"/>
          <w:lang w:eastAsia="ru-RU"/>
        </w:rPr>
        <w:t>Утвердить</w:t>
      </w:r>
      <w:r w:rsidR="004E1E60">
        <w:rPr>
          <w:rFonts w:ascii="Arial" w:hAnsi="Arial" w:cs="Arial"/>
          <w:sz w:val="24"/>
          <w:szCs w:val="24"/>
          <w:lang w:eastAsia="ru-RU"/>
        </w:rPr>
        <w:t xml:space="preserve"> прилагаемый</w:t>
      </w:r>
      <w:r w:rsidRPr="00414B7F">
        <w:rPr>
          <w:rFonts w:ascii="Arial" w:hAnsi="Arial" w:cs="Arial"/>
          <w:sz w:val="24"/>
          <w:szCs w:val="24"/>
          <w:lang w:eastAsia="ru-RU"/>
        </w:rPr>
        <w:t xml:space="preserve"> порядок детализации финансовой отчетности </w:t>
      </w:r>
      <w:r w:rsidR="004E1E60">
        <w:rPr>
          <w:rFonts w:ascii="Arial" w:hAnsi="Arial" w:cs="Arial"/>
          <w:sz w:val="24"/>
          <w:szCs w:val="24"/>
          <w:lang w:eastAsia="ru-RU"/>
        </w:rPr>
        <w:t>Шарагайского муниципального образования</w:t>
      </w:r>
      <w:r w:rsidRPr="00414B7F">
        <w:rPr>
          <w:rFonts w:ascii="Arial" w:hAnsi="Arial" w:cs="Arial"/>
          <w:sz w:val="24"/>
          <w:szCs w:val="24"/>
          <w:lang w:eastAsia="ru-RU"/>
        </w:rPr>
        <w:t>:</w:t>
      </w:r>
    </w:p>
    <w:p w:rsidR="00414B7F" w:rsidRPr="00414B7F" w:rsidRDefault="00414B7F" w:rsidP="00414B7F">
      <w:pPr>
        <w:pStyle w:val="a6"/>
        <w:numPr>
          <w:ilvl w:val="0"/>
          <w:numId w:val="16"/>
        </w:numPr>
        <w:spacing w:after="0" w:line="240" w:lineRule="auto"/>
        <w:contextualSpacing/>
        <w:jc w:val="both"/>
        <w:rPr>
          <w:rFonts w:ascii="Arial" w:hAnsi="Arial" w:cs="Arial"/>
          <w:sz w:val="24"/>
          <w:szCs w:val="24"/>
        </w:rPr>
      </w:pPr>
      <w:r w:rsidRPr="00414B7F">
        <w:rPr>
          <w:rFonts w:ascii="Arial" w:hAnsi="Arial" w:cs="Arial"/>
          <w:sz w:val="24"/>
          <w:szCs w:val="24"/>
        </w:rPr>
        <w:t>Настоящее Постановление подлежит опубликованию в средствах массовой информации «Шарагайский вестник» и размещению на официальном сайте Шарагайского муниципального образования в информационно-телекоммуникационной сети «Интернет»;</w:t>
      </w:r>
    </w:p>
    <w:p w:rsidR="00414B7F" w:rsidRDefault="00414B7F" w:rsidP="00414B7F">
      <w:pPr>
        <w:pStyle w:val="a6"/>
        <w:numPr>
          <w:ilvl w:val="0"/>
          <w:numId w:val="16"/>
        </w:numPr>
        <w:shd w:val="clear" w:color="auto" w:fill="F9F9F9"/>
        <w:spacing w:after="240" w:line="360" w:lineRule="atLeast"/>
        <w:textAlignment w:val="baseline"/>
        <w:rPr>
          <w:rFonts w:ascii="Arial" w:hAnsi="Arial" w:cs="Arial"/>
          <w:sz w:val="24"/>
          <w:szCs w:val="24"/>
          <w:lang w:eastAsia="ru-RU"/>
        </w:rPr>
      </w:pPr>
      <w:proofErr w:type="gramStart"/>
      <w:r w:rsidRPr="00414B7F">
        <w:rPr>
          <w:rFonts w:ascii="Arial" w:hAnsi="Arial" w:cs="Arial"/>
          <w:sz w:val="24"/>
          <w:szCs w:val="24"/>
        </w:rPr>
        <w:t>Контроль за</w:t>
      </w:r>
      <w:proofErr w:type="gramEnd"/>
      <w:r w:rsidRPr="00414B7F">
        <w:rPr>
          <w:rFonts w:ascii="Arial" w:hAnsi="Arial" w:cs="Arial"/>
          <w:sz w:val="24"/>
          <w:szCs w:val="24"/>
        </w:rPr>
        <w:t xml:space="preserve"> исполнением настоящего Постановления оставляю за собой</w:t>
      </w:r>
    </w:p>
    <w:p w:rsidR="004E1E60" w:rsidRDefault="004E1E60" w:rsidP="004E1E60">
      <w:pPr>
        <w:shd w:val="clear" w:color="auto" w:fill="F9F9F9"/>
        <w:spacing w:after="240" w:line="360" w:lineRule="atLeast"/>
        <w:textAlignment w:val="baseline"/>
        <w:rPr>
          <w:rFonts w:ascii="Arial" w:hAnsi="Arial" w:cs="Arial"/>
          <w:sz w:val="24"/>
          <w:szCs w:val="24"/>
          <w:lang w:eastAsia="ru-RU"/>
        </w:rPr>
      </w:pPr>
    </w:p>
    <w:p w:rsidR="004E1E60" w:rsidRPr="004E1E60" w:rsidRDefault="004E1E60" w:rsidP="004E1E60">
      <w:pPr>
        <w:shd w:val="clear" w:color="auto" w:fill="F9F9F9"/>
        <w:spacing w:after="240" w:line="360" w:lineRule="atLeast"/>
        <w:textAlignment w:val="baseline"/>
        <w:rPr>
          <w:rFonts w:ascii="Arial" w:hAnsi="Arial" w:cs="Arial"/>
          <w:sz w:val="24"/>
          <w:szCs w:val="24"/>
          <w:lang w:eastAsia="ru-RU"/>
        </w:rPr>
      </w:pPr>
    </w:p>
    <w:p w:rsidR="004E1E60" w:rsidRDefault="004E1E60" w:rsidP="004E1E60">
      <w:pPr>
        <w:pStyle w:val="a6"/>
        <w:tabs>
          <w:tab w:val="left" w:pos="2925"/>
        </w:tabs>
        <w:spacing w:after="0" w:line="240" w:lineRule="auto"/>
        <w:ind w:left="360"/>
        <w:jc w:val="both"/>
        <w:rPr>
          <w:rFonts w:ascii="Arial" w:hAnsi="Arial" w:cs="Arial"/>
          <w:sz w:val="24"/>
        </w:rPr>
      </w:pPr>
      <w:r>
        <w:rPr>
          <w:rFonts w:ascii="Arial" w:hAnsi="Arial" w:cs="Arial"/>
          <w:sz w:val="24"/>
        </w:rPr>
        <w:t>Глава</w:t>
      </w:r>
    </w:p>
    <w:p w:rsidR="004E1E60" w:rsidRPr="004E1E60" w:rsidRDefault="004E1E60" w:rsidP="004E1E60">
      <w:pPr>
        <w:pStyle w:val="a6"/>
        <w:tabs>
          <w:tab w:val="left" w:pos="2925"/>
        </w:tabs>
        <w:spacing w:after="0" w:line="240" w:lineRule="auto"/>
        <w:ind w:left="360"/>
        <w:jc w:val="both"/>
        <w:rPr>
          <w:rFonts w:ascii="Arial" w:hAnsi="Arial" w:cs="Arial"/>
          <w:sz w:val="24"/>
        </w:rPr>
      </w:pPr>
      <w:r w:rsidRPr="004E1E60">
        <w:rPr>
          <w:rFonts w:ascii="Arial" w:hAnsi="Arial" w:cs="Arial"/>
          <w:sz w:val="24"/>
        </w:rPr>
        <w:t xml:space="preserve">Шарагайского муниципального образования                       </w:t>
      </w:r>
      <w:r>
        <w:rPr>
          <w:rFonts w:ascii="Arial" w:hAnsi="Arial" w:cs="Arial"/>
          <w:sz w:val="24"/>
        </w:rPr>
        <w:t xml:space="preserve">           </w:t>
      </w:r>
      <w:r w:rsidRPr="004E1E60">
        <w:rPr>
          <w:rFonts w:ascii="Arial" w:hAnsi="Arial" w:cs="Arial"/>
          <w:sz w:val="24"/>
        </w:rPr>
        <w:t>М.А. Немчинов</w:t>
      </w:r>
    </w:p>
    <w:p w:rsidR="004E1E60" w:rsidRPr="00414B7F" w:rsidRDefault="004E1E60" w:rsidP="004E1E60">
      <w:pPr>
        <w:pStyle w:val="a6"/>
        <w:shd w:val="clear" w:color="auto" w:fill="F9F9F9"/>
        <w:spacing w:after="240" w:line="360" w:lineRule="atLeast"/>
        <w:ind w:left="360"/>
        <w:textAlignment w:val="baseline"/>
        <w:rPr>
          <w:rFonts w:ascii="Arial" w:hAnsi="Arial" w:cs="Arial"/>
          <w:sz w:val="24"/>
          <w:szCs w:val="24"/>
          <w:lang w:eastAsia="ru-RU"/>
        </w:rPr>
      </w:pPr>
    </w:p>
    <w:p w:rsidR="004E1E60" w:rsidRDefault="004E1E60" w:rsidP="004E1E60">
      <w:pPr>
        <w:tabs>
          <w:tab w:val="left" w:pos="5508"/>
        </w:tabs>
        <w:autoSpaceDE w:val="0"/>
        <w:autoSpaceDN w:val="0"/>
        <w:adjustRightInd w:val="0"/>
        <w:spacing w:after="0"/>
        <w:rPr>
          <w:rFonts w:ascii="Arial" w:eastAsia="Times New Roman" w:hAnsi="Arial" w:cs="Arial"/>
          <w:sz w:val="24"/>
          <w:szCs w:val="24"/>
          <w:lang w:eastAsia="ru-RU"/>
        </w:rPr>
      </w:pPr>
    </w:p>
    <w:p w:rsidR="004E1E60" w:rsidRDefault="004E1E60" w:rsidP="004E1E60">
      <w:pPr>
        <w:tabs>
          <w:tab w:val="left" w:pos="5508"/>
        </w:tabs>
        <w:autoSpaceDE w:val="0"/>
        <w:autoSpaceDN w:val="0"/>
        <w:adjustRightInd w:val="0"/>
        <w:spacing w:after="0"/>
        <w:rPr>
          <w:rFonts w:ascii="Arial" w:eastAsia="Times New Roman" w:hAnsi="Arial" w:cs="Arial"/>
          <w:sz w:val="24"/>
          <w:szCs w:val="24"/>
          <w:lang w:eastAsia="ru-RU"/>
        </w:rPr>
      </w:pPr>
    </w:p>
    <w:p w:rsidR="004E1E60" w:rsidRPr="004E1E60" w:rsidRDefault="004E1E60" w:rsidP="004E1E60">
      <w:pPr>
        <w:tabs>
          <w:tab w:val="left" w:pos="5508"/>
        </w:tabs>
        <w:autoSpaceDE w:val="0"/>
        <w:autoSpaceDN w:val="0"/>
        <w:adjustRightInd w:val="0"/>
        <w:spacing w:after="0"/>
        <w:jc w:val="right"/>
        <w:rPr>
          <w:rFonts w:ascii="Arial" w:hAnsi="Arial" w:cs="Arial"/>
          <w:sz w:val="24"/>
          <w:szCs w:val="24"/>
        </w:rPr>
      </w:pPr>
      <w:r w:rsidRPr="004E1E60">
        <w:rPr>
          <w:rFonts w:ascii="Arial" w:hAnsi="Arial" w:cs="Arial"/>
          <w:sz w:val="24"/>
          <w:szCs w:val="24"/>
        </w:rPr>
        <w:lastRenderedPageBreak/>
        <w:t xml:space="preserve">Приложение </w:t>
      </w:r>
    </w:p>
    <w:p w:rsidR="004E1E60" w:rsidRPr="004E1E60" w:rsidRDefault="004E1E60" w:rsidP="004E1E60">
      <w:pPr>
        <w:tabs>
          <w:tab w:val="left" w:pos="5508"/>
        </w:tabs>
        <w:autoSpaceDE w:val="0"/>
        <w:autoSpaceDN w:val="0"/>
        <w:adjustRightInd w:val="0"/>
        <w:spacing w:after="0"/>
        <w:jc w:val="right"/>
        <w:rPr>
          <w:rFonts w:ascii="Arial" w:hAnsi="Arial" w:cs="Arial"/>
          <w:sz w:val="24"/>
          <w:szCs w:val="24"/>
        </w:rPr>
      </w:pPr>
      <w:r w:rsidRPr="004E1E60">
        <w:rPr>
          <w:rFonts w:ascii="Arial" w:hAnsi="Arial" w:cs="Arial"/>
          <w:sz w:val="24"/>
          <w:szCs w:val="24"/>
        </w:rPr>
        <w:t xml:space="preserve">к постановлению Администрации </w:t>
      </w:r>
    </w:p>
    <w:p w:rsidR="004E1E60" w:rsidRPr="004E1E60" w:rsidRDefault="004E1E60" w:rsidP="004E1E60">
      <w:pPr>
        <w:spacing w:after="0"/>
        <w:jc w:val="right"/>
        <w:rPr>
          <w:rFonts w:ascii="Arial" w:hAnsi="Arial" w:cs="Arial"/>
          <w:sz w:val="24"/>
          <w:szCs w:val="24"/>
        </w:rPr>
      </w:pPr>
      <w:r w:rsidRPr="004E1E60">
        <w:rPr>
          <w:rFonts w:ascii="Arial" w:hAnsi="Arial" w:cs="Arial"/>
          <w:sz w:val="24"/>
          <w:szCs w:val="24"/>
        </w:rPr>
        <w:t xml:space="preserve">Шарагайского муниципального </w:t>
      </w:r>
    </w:p>
    <w:p w:rsidR="004E1E60" w:rsidRPr="004E1E60" w:rsidRDefault="00526A28" w:rsidP="004E1E60">
      <w:pPr>
        <w:spacing w:after="0"/>
        <w:jc w:val="right"/>
        <w:rPr>
          <w:rFonts w:ascii="Arial" w:hAnsi="Arial" w:cs="Arial"/>
          <w:sz w:val="24"/>
          <w:szCs w:val="24"/>
        </w:rPr>
      </w:pPr>
      <w:r>
        <w:rPr>
          <w:rFonts w:ascii="Arial" w:hAnsi="Arial" w:cs="Arial"/>
          <w:sz w:val="24"/>
          <w:szCs w:val="24"/>
        </w:rPr>
        <w:t>образования от______2020 №___</w:t>
      </w:r>
    </w:p>
    <w:p w:rsidR="004E1E60" w:rsidRDefault="004E1E60" w:rsidP="004E1E60">
      <w:pPr>
        <w:shd w:val="clear" w:color="auto" w:fill="F9F9F9"/>
        <w:spacing w:after="0" w:line="360" w:lineRule="atLeast"/>
        <w:jc w:val="center"/>
        <w:textAlignment w:val="baseline"/>
        <w:rPr>
          <w:rFonts w:ascii="Arial" w:eastAsia="Times New Roman" w:hAnsi="Arial" w:cs="Arial"/>
          <w:b/>
          <w:color w:val="444444"/>
          <w:sz w:val="32"/>
          <w:szCs w:val="32"/>
          <w:lang w:eastAsia="ru-RU"/>
        </w:rPr>
      </w:pPr>
    </w:p>
    <w:p w:rsidR="004E1E60" w:rsidRPr="00414B7F" w:rsidRDefault="004E1E60" w:rsidP="004E1E60">
      <w:pPr>
        <w:shd w:val="clear" w:color="auto" w:fill="F9F9F9"/>
        <w:spacing w:after="0" w:line="360" w:lineRule="atLeast"/>
        <w:jc w:val="center"/>
        <w:textAlignment w:val="baseline"/>
        <w:rPr>
          <w:rFonts w:ascii="Arial" w:eastAsia="Times New Roman" w:hAnsi="Arial" w:cs="Arial"/>
          <w:b/>
          <w:color w:val="444444"/>
          <w:sz w:val="32"/>
          <w:szCs w:val="32"/>
          <w:lang w:eastAsia="ru-RU"/>
        </w:rPr>
      </w:pPr>
      <w:r w:rsidRPr="00414B7F">
        <w:rPr>
          <w:rFonts w:ascii="Arial" w:eastAsia="Times New Roman" w:hAnsi="Arial" w:cs="Arial"/>
          <w:b/>
          <w:color w:val="444444"/>
          <w:sz w:val="32"/>
          <w:szCs w:val="32"/>
          <w:lang w:eastAsia="ru-RU"/>
        </w:rPr>
        <w:t>ПОРЯДОК ДЕТАЛИЗАЦИИ</w:t>
      </w:r>
    </w:p>
    <w:p w:rsidR="004E1E60" w:rsidRPr="00414B7F" w:rsidRDefault="004E1E60" w:rsidP="004E1E60">
      <w:pPr>
        <w:shd w:val="clear" w:color="auto" w:fill="F9F9F9"/>
        <w:spacing w:after="0" w:line="360" w:lineRule="atLeast"/>
        <w:jc w:val="center"/>
        <w:textAlignment w:val="baseline"/>
        <w:rPr>
          <w:rFonts w:ascii="Arial" w:eastAsia="Times New Roman" w:hAnsi="Arial" w:cs="Arial"/>
          <w:b/>
          <w:color w:val="444444"/>
          <w:sz w:val="32"/>
          <w:szCs w:val="32"/>
          <w:lang w:eastAsia="ru-RU"/>
        </w:rPr>
      </w:pPr>
      <w:r w:rsidRPr="00414B7F">
        <w:rPr>
          <w:rFonts w:ascii="Arial" w:eastAsia="Times New Roman" w:hAnsi="Arial" w:cs="Arial"/>
          <w:b/>
          <w:color w:val="444444"/>
          <w:sz w:val="32"/>
          <w:szCs w:val="32"/>
          <w:lang w:eastAsia="ru-RU"/>
        </w:rPr>
        <w:t xml:space="preserve"> ФИНАНСОВОЙ ОТЧЕТНОСТИ </w:t>
      </w:r>
      <w:r>
        <w:rPr>
          <w:rFonts w:ascii="Arial" w:eastAsia="Times New Roman" w:hAnsi="Arial" w:cs="Arial"/>
          <w:b/>
          <w:color w:val="444444"/>
          <w:sz w:val="32"/>
          <w:szCs w:val="32"/>
          <w:lang w:eastAsia="ru-RU"/>
        </w:rPr>
        <w:t>ШАРАГАЙСКОГО МУНИЦИПАЛНОГО ОБРАЗОВАНИЯ</w:t>
      </w:r>
    </w:p>
    <w:p w:rsidR="00414B7F" w:rsidRDefault="00414B7F" w:rsidP="004E1E60">
      <w:pPr>
        <w:shd w:val="clear" w:color="auto" w:fill="F9F9F9"/>
        <w:spacing w:after="240" w:line="360" w:lineRule="atLeast"/>
        <w:textAlignment w:val="baseline"/>
        <w:rPr>
          <w:rFonts w:ascii="Arial" w:eastAsia="Times New Roman" w:hAnsi="Arial" w:cs="Arial"/>
          <w:sz w:val="24"/>
          <w:szCs w:val="24"/>
          <w:lang w:eastAsia="ru-RU"/>
        </w:rPr>
      </w:pPr>
    </w:p>
    <w:p w:rsidR="00414B7F" w:rsidRPr="00414B7F" w:rsidRDefault="00414B7F" w:rsidP="00414B7F">
      <w:pPr>
        <w:numPr>
          <w:ilvl w:val="0"/>
          <w:numId w:val="2"/>
        </w:numPr>
        <w:shd w:val="clear" w:color="auto" w:fill="F9F9F9"/>
        <w:spacing w:after="240" w:line="360" w:lineRule="atLeast"/>
        <w:ind w:left="270"/>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Термины и их определения</w:t>
      </w:r>
    </w:p>
    <w:p w:rsidR="00414B7F" w:rsidRPr="00414B7F" w:rsidRDefault="00414B7F" w:rsidP="00414B7F">
      <w:pPr>
        <w:numPr>
          <w:ilvl w:val="0"/>
          <w:numId w:val="2"/>
        </w:numPr>
        <w:shd w:val="clear" w:color="auto" w:fill="F9F9F9"/>
        <w:spacing w:after="240" w:line="360" w:lineRule="atLeast"/>
        <w:ind w:left="270"/>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Термины, определения которым даны в других нормативных правовых актах, регулирующих ведение бухгалтерского учета и составление бухгалтерской (</w:t>
      </w:r>
      <w:proofErr w:type="gramStart"/>
      <w:r w:rsidRPr="00414B7F">
        <w:rPr>
          <w:rFonts w:ascii="Arial" w:eastAsia="Times New Roman" w:hAnsi="Arial" w:cs="Arial"/>
          <w:sz w:val="24"/>
          <w:szCs w:val="24"/>
          <w:lang w:eastAsia="ru-RU"/>
        </w:rPr>
        <w:t xml:space="preserve">финансовой) </w:t>
      </w:r>
      <w:proofErr w:type="gramEnd"/>
      <w:r w:rsidRPr="00414B7F">
        <w:rPr>
          <w:rFonts w:ascii="Arial" w:eastAsia="Times New Roman" w:hAnsi="Arial" w:cs="Arial"/>
          <w:sz w:val="24"/>
          <w:szCs w:val="24"/>
          <w:lang w:eastAsia="ru-RU"/>
        </w:rPr>
        <w:t>отчетности, используются в настоящем Порядке в том же значении, в каком они используются в этих нормативных правовых актах.</w:t>
      </w:r>
    </w:p>
    <w:p w:rsidR="00414B7F" w:rsidRPr="00414B7F" w:rsidRDefault="00414B7F" w:rsidP="00414B7F">
      <w:pPr>
        <w:numPr>
          <w:ilvl w:val="0"/>
          <w:numId w:val="2"/>
        </w:numPr>
        <w:shd w:val="clear" w:color="auto" w:fill="F9F9F9"/>
        <w:spacing w:after="240" w:line="360" w:lineRule="atLeast"/>
        <w:ind w:left="270"/>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В настоящем Порядке используются следующие термины в указанных значениях.</w:t>
      </w:r>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Бюджетная информация — бюджетные назначения исполнения бюджета и утвержденные показатели плана финансово-хозяйственной деятельности сельского поселения, иные плановые показатели деятельности сельского поселения на соответствующий год (далее — плановые назначения).</w:t>
      </w:r>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Бюджетные назначения исполнения бюджета (далее — бюджетные назначения) включают:</w:t>
      </w:r>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а) утвержденные плановые (прогнозные) показатели по доходам бюджета;</w:t>
      </w:r>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б) утвержденные (доведенные) показатели бюджетных ассигнований, лимитов бюджетных обязательств;</w:t>
      </w:r>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в) утвержденные плановые (прогнозные) показатели поступлений по источникам финансирования дефицита бюджета;</w:t>
      </w:r>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г) утвержденные (доведенные) бюджетные ассигнования по выплатам источников финансирования дефицита бюджета.</w:t>
      </w:r>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III. Общие требования к раскрытию бюджетной информации в бухгалтерской (финансовой) отчетности</w:t>
      </w:r>
    </w:p>
    <w:p w:rsidR="00414B7F" w:rsidRPr="00414B7F" w:rsidRDefault="00414B7F" w:rsidP="00414B7F">
      <w:pPr>
        <w:numPr>
          <w:ilvl w:val="0"/>
          <w:numId w:val="3"/>
        </w:numPr>
        <w:shd w:val="clear" w:color="auto" w:fill="F9F9F9"/>
        <w:spacing w:after="240" w:line="360" w:lineRule="atLeast"/>
        <w:ind w:left="270"/>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Раскрытие бюджетной информации в бухгалтерской (финансовой) отчетности осуществляется в целях:</w:t>
      </w:r>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lastRenderedPageBreak/>
        <w:t>а) мониторинга (анализа) исполнения бюджета по доходам, расходам и источникам финансирования дефицита бюджета, а также анализа причин неисполнения бюджета;</w:t>
      </w:r>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б) мониторинга (анализа) результатов выполнения плана финансово-хозяйственной деятельности сельского поселения и результатов их выполнения;</w:t>
      </w:r>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 xml:space="preserve">в) </w:t>
      </w:r>
      <w:proofErr w:type="gramStart"/>
      <w:r w:rsidRPr="00414B7F">
        <w:rPr>
          <w:rFonts w:ascii="Arial" w:eastAsia="Times New Roman" w:hAnsi="Arial" w:cs="Arial"/>
          <w:sz w:val="24"/>
          <w:szCs w:val="24"/>
          <w:lang w:eastAsia="ru-RU"/>
        </w:rPr>
        <w:t>контроля за</w:t>
      </w:r>
      <w:proofErr w:type="gramEnd"/>
      <w:r w:rsidRPr="00414B7F">
        <w:rPr>
          <w:rFonts w:ascii="Arial" w:eastAsia="Times New Roman" w:hAnsi="Arial" w:cs="Arial"/>
          <w:sz w:val="24"/>
          <w:szCs w:val="24"/>
          <w:lang w:eastAsia="ru-RU"/>
        </w:rPr>
        <w:t xml:space="preserve"> соблюдением бюджетного законодательства Российской Федерации.</w:t>
      </w:r>
    </w:p>
    <w:p w:rsidR="00414B7F" w:rsidRPr="00414B7F" w:rsidRDefault="00414B7F" w:rsidP="00414B7F">
      <w:pPr>
        <w:numPr>
          <w:ilvl w:val="0"/>
          <w:numId w:val="4"/>
        </w:numPr>
        <w:shd w:val="clear" w:color="auto" w:fill="F9F9F9"/>
        <w:spacing w:after="240" w:line="360" w:lineRule="atLeast"/>
        <w:ind w:left="270"/>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Составление отчетов, раскрывающих бюджетную информацию, а также отчетов о кассовом исполнении бюджета, составляемых органами, осуществляющими кассовое обслуживание исполнения бюджетов (далее — органы казначейства), осуществляется по формам и в порядке, предусмотренным инструкциями Министерства финансов Российской Федерации.</w:t>
      </w:r>
    </w:p>
    <w:p w:rsidR="00414B7F" w:rsidRPr="00414B7F" w:rsidRDefault="000406E6" w:rsidP="00414B7F">
      <w:pPr>
        <w:shd w:val="clear" w:color="auto" w:fill="F9F9F9"/>
        <w:spacing w:after="0" w:line="360" w:lineRule="atLeast"/>
        <w:textAlignment w:val="baseline"/>
        <w:rPr>
          <w:rFonts w:ascii="Arial" w:eastAsia="Times New Roman" w:hAnsi="Arial" w:cs="Arial"/>
          <w:sz w:val="24"/>
          <w:szCs w:val="24"/>
          <w:lang w:eastAsia="ru-RU"/>
        </w:rPr>
      </w:pPr>
      <w:hyperlink r:id="rId5" w:anchor="/document/99/902271090/XA00LUO2M6/" w:history="1">
        <w:r w:rsidR="00414B7F" w:rsidRPr="00414B7F">
          <w:rPr>
            <w:rFonts w:ascii="Arial" w:eastAsia="Times New Roman" w:hAnsi="Arial" w:cs="Arial"/>
            <w:sz w:val="24"/>
            <w:szCs w:val="24"/>
            <w:u w:val="single"/>
            <w:lang w:eastAsia="ru-RU"/>
          </w:rPr>
          <w:t>Приказ № 33н</w:t>
        </w:r>
      </w:hyperlink>
      <w:r w:rsidR="00414B7F" w:rsidRPr="00414B7F">
        <w:rPr>
          <w:rFonts w:ascii="Arial" w:eastAsia="Times New Roman" w:hAnsi="Arial" w:cs="Arial"/>
          <w:sz w:val="24"/>
          <w:szCs w:val="24"/>
          <w:lang w:eastAsia="ru-RU"/>
        </w:rPr>
        <w:t>; </w:t>
      </w:r>
      <w:hyperlink r:id="rId6" w:anchor="/document/99/902254657/" w:history="1">
        <w:r w:rsidR="00414B7F" w:rsidRPr="00414B7F">
          <w:rPr>
            <w:rFonts w:ascii="Arial" w:eastAsia="Times New Roman" w:hAnsi="Arial" w:cs="Arial"/>
            <w:sz w:val="24"/>
            <w:szCs w:val="24"/>
            <w:u w:val="single"/>
            <w:lang w:eastAsia="ru-RU"/>
          </w:rPr>
          <w:t>приказ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414B7F" w:rsidRPr="00414B7F">
        <w:rPr>
          <w:rFonts w:ascii="Arial" w:eastAsia="Times New Roman" w:hAnsi="Arial" w:cs="Arial"/>
          <w:sz w:val="24"/>
          <w:szCs w:val="24"/>
          <w:lang w:eastAsia="ru-RU"/>
        </w:rPr>
        <w:t>  с изменениями, внесенными </w:t>
      </w:r>
      <w:hyperlink r:id="rId7" w:anchor="/document/99/902321596/" w:history="1">
        <w:r w:rsidR="00414B7F" w:rsidRPr="00414B7F">
          <w:rPr>
            <w:rFonts w:ascii="Arial" w:eastAsia="Times New Roman" w:hAnsi="Arial" w:cs="Arial"/>
            <w:sz w:val="24"/>
            <w:szCs w:val="24"/>
            <w:u w:val="single"/>
            <w:lang w:eastAsia="ru-RU"/>
          </w:rPr>
          <w:t>приказами Министерства финансов Российской Федерации от 29 декабря 2011 г. № 191н</w:t>
        </w:r>
      </w:hyperlink>
      <w:r w:rsidR="00414B7F" w:rsidRPr="00414B7F">
        <w:rPr>
          <w:rFonts w:ascii="Arial" w:eastAsia="Times New Roman" w:hAnsi="Arial" w:cs="Arial"/>
          <w:sz w:val="24"/>
          <w:szCs w:val="24"/>
          <w:lang w:eastAsia="ru-RU"/>
        </w:rPr>
        <w:t>.</w:t>
      </w:r>
    </w:p>
    <w:p w:rsidR="00414B7F" w:rsidRPr="00414B7F" w:rsidRDefault="00414B7F" w:rsidP="00414B7F">
      <w:pPr>
        <w:numPr>
          <w:ilvl w:val="0"/>
          <w:numId w:val="5"/>
        </w:numPr>
        <w:shd w:val="clear" w:color="auto" w:fill="F9F9F9"/>
        <w:spacing w:after="240" w:line="360" w:lineRule="atLeast"/>
        <w:ind w:left="270"/>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Отчеты, раскрывающие бюджетную информацию, должны содержать необходимые для осуществления мониторинга (анализа) и контроля показатели исполнения бюджетных и плановых назначений, в том числе, если предусмотрено инструкциями, указанными в пункте 6 настоящего Порядка, информацию о величине и причинах возникших отклонений.</w:t>
      </w:r>
    </w:p>
    <w:p w:rsidR="00414B7F" w:rsidRPr="00414B7F" w:rsidRDefault="00414B7F" w:rsidP="00414B7F">
      <w:pPr>
        <w:numPr>
          <w:ilvl w:val="0"/>
          <w:numId w:val="5"/>
        </w:numPr>
        <w:shd w:val="clear" w:color="auto" w:fill="F9F9F9"/>
        <w:spacing w:after="240" w:line="360" w:lineRule="atLeast"/>
        <w:ind w:left="270"/>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Формирование систематизированной бюджетной информации, подлежащей раскрытию в бухгалтерской (финансовой) отчетности, осуществляется на счетах бухгалтерского учета раздела «Санкционирование расходов экономического субъекта» рабочего плана счетов субъекта учета на основании требований настоящего Порядка.</w:t>
      </w:r>
    </w:p>
    <w:p w:rsidR="00414B7F" w:rsidRPr="00414B7F" w:rsidRDefault="00414B7F" w:rsidP="00414B7F">
      <w:pPr>
        <w:numPr>
          <w:ilvl w:val="0"/>
          <w:numId w:val="5"/>
        </w:numPr>
        <w:shd w:val="clear" w:color="auto" w:fill="F9F9F9"/>
        <w:spacing w:after="240" w:line="360" w:lineRule="atLeast"/>
        <w:ind w:left="270"/>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Отчеты, раскрывающие бюджетную информацию, составляются на ежеквартальной и ежегодной основе, если иное не предусмотрено настоящим Порядком.</w:t>
      </w:r>
    </w:p>
    <w:p w:rsidR="00414B7F" w:rsidRPr="00414B7F" w:rsidRDefault="00414B7F" w:rsidP="00414B7F">
      <w:pPr>
        <w:numPr>
          <w:ilvl w:val="0"/>
          <w:numId w:val="5"/>
        </w:numPr>
        <w:shd w:val="clear" w:color="auto" w:fill="F9F9F9"/>
        <w:spacing w:after="240" w:line="360" w:lineRule="atLeast"/>
        <w:ind w:left="270"/>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Дополнительную периодичность составления отчетов, раскрывающих бюджетную информацию, дополнительные формы отчетов для ее представления, а также особый порядок раскрытия и представления бюджетной информации вправе установить:</w:t>
      </w:r>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lastRenderedPageBreak/>
        <w:t>а) главный распорядитель бюджетных средств</w:t>
      </w:r>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б) главный администратор доходов бюджета</w:t>
      </w:r>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в) главный администратор источников финансирования дефицита бюджета</w:t>
      </w:r>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г</w:t>
      </w:r>
      <w:proofErr w:type="gramStart"/>
      <w:r w:rsidRPr="00414B7F">
        <w:rPr>
          <w:rFonts w:ascii="Arial" w:eastAsia="Times New Roman" w:hAnsi="Arial" w:cs="Arial"/>
          <w:sz w:val="24"/>
          <w:szCs w:val="24"/>
          <w:lang w:eastAsia="ru-RU"/>
        </w:rPr>
        <w:t>)г</w:t>
      </w:r>
      <w:proofErr w:type="gramEnd"/>
      <w:r w:rsidRPr="00414B7F">
        <w:rPr>
          <w:rFonts w:ascii="Arial" w:eastAsia="Times New Roman" w:hAnsi="Arial" w:cs="Arial"/>
          <w:sz w:val="24"/>
          <w:szCs w:val="24"/>
          <w:lang w:eastAsia="ru-RU"/>
        </w:rPr>
        <w:t>лавный распорядитель, распорядитель и получатель бюджетных средств, главный администратор, администраторы доходов бюджета, главный администратор, администраторы источников финансирования дефицита бюджета;</w:t>
      </w:r>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proofErr w:type="spellStart"/>
      <w:r w:rsidRPr="00414B7F">
        <w:rPr>
          <w:rFonts w:ascii="Arial" w:eastAsia="Times New Roman" w:hAnsi="Arial" w:cs="Arial"/>
          <w:sz w:val="24"/>
          <w:szCs w:val="24"/>
          <w:lang w:eastAsia="ru-RU"/>
        </w:rPr>
        <w:t>д</w:t>
      </w:r>
      <w:proofErr w:type="spellEnd"/>
      <w:r w:rsidRPr="00414B7F">
        <w:rPr>
          <w:rFonts w:ascii="Arial" w:eastAsia="Times New Roman" w:hAnsi="Arial" w:cs="Arial"/>
          <w:sz w:val="24"/>
          <w:szCs w:val="24"/>
          <w:lang w:eastAsia="ru-RU"/>
        </w:rPr>
        <w:t>) орган казначейства, орган, осуществляющий кассовое обслуживание, — для его территориальных органов;</w:t>
      </w:r>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е) главный распорядитель бюджетных средств, выполняющий функции учредителя</w:t>
      </w:r>
    </w:p>
    <w:p w:rsidR="00414B7F" w:rsidRPr="00414B7F" w:rsidRDefault="00414B7F" w:rsidP="00414B7F">
      <w:pPr>
        <w:numPr>
          <w:ilvl w:val="0"/>
          <w:numId w:val="6"/>
        </w:numPr>
        <w:shd w:val="clear" w:color="auto" w:fill="F9F9F9"/>
        <w:spacing w:after="240" w:line="360" w:lineRule="atLeast"/>
        <w:ind w:left="270"/>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Отчеты в составе бухгалтерской (финансовой) отчетности, раскрывающие бюджетную информацию</w:t>
      </w:r>
    </w:p>
    <w:p w:rsidR="00414B7F" w:rsidRPr="00414B7F" w:rsidRDefault="00414B7F" w:rsidP="00414B7F">
      <w:pPr>
        <w:numPr>
          <w:ilvl w:val="0"/>
          <w:numId w:val="6"/>
        </w:numPr>
        <w:shd w:val="clear" w:color="auto" w:fill="F9F9F9"/>
        <w:spacing w:after="240" w:line="360" w:lineRule="atLeast"/>
        <w:ind w:left="270"/>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Бюджетная информация раскрывается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в следующих отчетах:</w:t>
      </w:r>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а)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ГРБС);</w:t>
      </w:r>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б) Пояснительная записка.</w:t>
      </w:r>
    </w:p>
    <w:p w:rsidR="00414B7F" w:rsidRPr="00414B7F" w:rsidRDefault="00414B7F" w:rsidP="00414B7F">
      <w:pPr>
        <w:numPr>
          <w:ilvl w:val="0"/>
          <w:numId w:val="7"/>
        </w:numPr>
        <w:shd w:val="clear" w:color="auto" w:fill="F9F9F9"/>
        <w:spacing w:after="240" w:line="360" w:lineRule="atLeast"/>
        <w:ind w:left="270"/>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Бюджетная информация раскрывается сельским поселением публично-правового образования в следующих отчетах:</w:t>
      </w:r>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а) Отчет об исполнении бюджета;</w:t>
      </w:r>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б)  Пояснительная записка.</w:t>
      </w:r>
    </w:p>
    <w:p w:rsidR="00414B7F" w:rsidRPr="00414B7F" w:rsidRDefault="00414B7F" w:rsidP="00414B7F">
      <w:pPr>
        <w:numPr>
          <w:ilvl w:val="0"/>
          <w:numId w:val="8"/>
        </w:numPr>
        <w:shd w:val="clear" w:color="auto" w:fill="F9F9F9"/>
        <w:spacing w:after="240" w:line="360" w:lineRule="atLeast"/>
        <w:ind w:left="270"/>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Отчет об исполнении бюджета ГРБС</w:t>
      </w:r>
    </w:p>
    <w:p w:rsidR="00414B7F" w:rsidRPr="00414B7F" w:rsidRDefault="00414B7F" w:rsidP="00414B7F">
      <w:pPr>
        <w:numPr>
          <w:ilvl w:val="0"/>
          <w:numId w:val="8"/>
        </w:numPr>
        <w:shd w:val="clear" w:color="auto" w:fill="F9F9F9"/>
        <w:spacing w:after="240" w:line="360" w:lineRule="atLeast"/>
        <w:ind w:left="270"/>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 xml:space="preserve">Отчет об исполнении бюджета ГРБС должен обеспечивать сопоставление утвержденных (доведенных) бюджетных назначений с данными об исполнении бюджета главным распорядителем, распорядителем, получателем бюджетных средств, главным администратором, администратором источников </w:t>
      </w:r>
      <w:r w:rsidRPr="00414B7F">
        <w:rPr>
          <w:rFonts w:ascii="Arial" w:eastAsia="Times New Roman" w:hAnsi="Arial" w:cs="Arial"/>
          <w:sz w:val="24"/>
          <w:szCs w:val="24"/>
          <w:lang w:eastAsia="ru-RU"/>
        </w:rPr>
        <w:lastRenderedPageBreak/>
        <w:t>финансирования дефицита бюджета, главным администратором, администратором доходов бюджета.</w:t>
      </w:r>
    </w:p>
    <w:p w:rsidR="00414B7F" w:rsidRPr="00414B7F" w:rsidRDefault="00414B7F" w:rsidP="00414B7F">
      <w:pPr>
        <w:numPr>
          <w:ilvl w:val="0"/>
          <w:numId w:val="8"/>
        </w:numPr>
        <w:shd w:val="clear" w:color="auto" w:fill="F9F9F9"/>
        <w:spacing w:after="240" w:line="360" w:lineRule="atLeast"/>
        <w:ind w:left="270"/>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Отчет об исполнении бюджета ГРБС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 в том числе по дополнительным источникам бюджетного финансирования учреждений, находящихся за пределами Российской Федерации.</w:t>
      </w:r>
    </w:p>
    <w:p w:rsidR="00414B7F" w:rsidRPr="00414B7F" w:rsidRDefault="00414B7F" w:rsidP="00414B7F">
      <w:pPr>
        <w:numPr>
          <w:ilvl w:val="0"/>
          <w:numId w:val="8"/>
        </w:numPr>
        <w:shd w:val="clear" w:color="auto" w:fill="F9F9F9"/>
        <w:spacing w:after="240" w:line="360" w:lineRule="atLeast"/>
        <w:ind w:left="270"/>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В Отчете об исполнении бюджета ГРБС отражаются показатели в следующей структуре разделов:</w:t>
      </w:r>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а) Доходы бюджета;</w:t>
      </w:r>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б) Расходы бюджета;</w:t>
      </w:r>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в) Источники финансирования дефицита бюджета.</w:t>
      </w:r>
    </w:p>
    <w:p w:rsidR="00414B7F" w:rsidRPr="00414B7F" w:rsidRDefault="00414B7F" w:rsidP="00414B7F">
      <w:pPr>
        <w:numPr>
          <w:ilvl w:val="0"/>
          <w:numId w:val="9"/>
        </w:numPr>
        <w:shd w:val="clear" w:color="auto" w:fill="F9F9F9"/>
        <w:spacing w:after="240" w:line="360" w:lineRule="atLeast"/>
        <w:ind w:left="270"/>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Показатели Отчета об исполнении бюджета ГРБС отражаются в разрезе кодов бюджетной классификации Российской Федерации:</w:t>
      </w:r>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а) в части доходов бюджета, закрепленных в соответствии с бюджетным законодательством Российской Федерации за главными администраторами (администраторами) доходов бюджета, — в структуре утвержденных плановых (прогнозных) показателей по доходам;</w:t>
      </w:r>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б) в части расходов бюджета — в структуре утвержденных сводной бюджетной росписью, бюджетной росписью главных распорядителей бюджетных средств бюджетных ассигнований и (или) лимитов бюджетных обязательств по расходам бюджета;</w:t>
      </w:r>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в) в части поступлений по источникам финансирования дефицита бюджета — в структуре утвержденных плановых (прогнозных) показателей поступлений по источникам финансирования дефицита бюджета;</w:t>
      </w:r>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 xml:space="preserve">г) в части выплат по источникам финансирования дефицита бюджета — в структуре утвержденных сводной бюджетной росписью, бюджетной росписью главных </w:t>
      </w:r>
      <w:proofErr w:type="gramStart"/>
      <w:r w:rsidRPr="00414B7F">
        <w:rPr>
          <w:rFonts w:ascii="Arial" w:eastAsia="Times New Roman" w:hAnsi="Arial" w:cs="Arial"/>
          <w:sz w:val="24"/>
          <w:szCs w:val="24"/>
          <w:lang w:eastAsia="ru-RU"/>
        </w:rPr>
        <w:t>администраторов источников финансирования дефицита бюджета бюджетных ассигнований</w:t>
      </w:r>
      <w:proofErr w:type="gramEnd"/>
      <w:r w:rsidRPr="00414B7F">
        <w:rPr>
          <w:rFonts w:ascii="Arial" w:eastAsia="Times New Roman" w:hAnsi="Arial" w:cs="Arial"/>
          <w:sz w:val="24"/>
          <w:szCs w:val="24"/>
          <w:lang w:eastAsia="ru-RU"/>
        </w:rPr>
        <w:t xml:space="preserve"> по выплатам источников финансирования дефицита бюджета.</w:t>
      </w:r>
    </w:p>
    <w:p w:rsidR="00414B7F" w:rsidRPr="00414B7F" w:rsidRDefault="00414B7F" w:rsidP="00414B7F">
      <w:pPr>
        <w:numPr>
          <w:ilvl w:val="0"/>
          <w:numId w:val="10"/>
        </w:numPr>
        <w:shd w:val="clear" w:color="auto" w:fill="F9F9F9"/>
        <w:spacing w:after="240" w:line="360" w:lineRule="atLeast"/>
        <w:ind w:left="270"/>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lastRenderedPageBreak/>
        <w:t>Годовые объемы утвержденных бюджетных назначений на текущий (отчетный) финансовый год отражаются по соответствующим разделам Отчета об исполнении бюджета ГРБС:</w:t>
      </w:r>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а) главным администратором доходов бюджета — в сумме плановых (прогнозных) показателей по закрепленным за ним доходам бюджета.</w:t>
      </w:r>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б) главным распорядителем, распорядителем, получателем бюджетных средств — в суммах бюджетных ассигнований и лимитов бюджетных обязательств, утвержденных (доведенных) на текущий финансовый год согласно утвержденной бюджетной росписи с учетом последующих изменений, оформленных в соответствии с бюджетным законодательством Российской Федерации на отчетную дату.</w:t>
      </w:r>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в) главным администратором, администратором источников финансирования дефицита бюджета:</w:t>
      </w:r>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в части поступлений источников финансирования дефицита бюджета — в сумме плановых (прогнозных) показателей;</w:t>
      </w:r>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 xml:space="preserve">в части выплат по источникам финансирования дефицита бюджета </w:t>
      </w:r>
      <w:proofErr w:type="gramStart"/>
      <w:r w:rsidRPr="00414B7F">
        <w:rPr>
          <w:rFonts w:ascii="Arial" w:eastAsia="Times New Roman" w:hAnsi="Arial" w:cs="Arial"/>
          <w:sz w:val="24"/>
          <w:szCs w:val="24"/>
          <w:lang w:eastAsia="ru-RU"/>
        </w:rPr>
        <w:t>-в</w:t>
      </w:r>
      <w:proofErr w:type="gramEnd"/>
      <w:r w:rsidRPr="00414B7F">
        <w:rPr>
          <w:rFonts w:ascii="Arial" w:eastAsia="Times New Roman" w:hAnsi="Arial" w:cs="Arial"/>
          <w:sz w:val="24"/>
          <w:szCs w:val="24"/>
          <w:lang w:eastAsia="ru-RU"/>
        </w:rPr>
        <w:t xml:space="preserve"> сумме утвержденных (доведенных) бюджетных ассигнований;</w:t>
      </w:r>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 xml:space="preserve">г) главным администратором источников финансирования дефицита бюджета — в сумме утвержденного законом (решением) о бюджете </w:t>
      </w:r>
      <w:proofErr w:type="gramStart"/>
      <w:r w:rsidRPr="00414B7F">
        <w:rPr>
          <w:rFonts w:ascii="Arial" w:eastAsia="Times New Roman" w:hAnsi="Arial" w:cs="Arial"/>
          <w:sz w:val="24"/>
          <w:szCs w:val="24"/>
          <w:lang w:eastAsia="ru-RU"/>
        </w:rPr>
        <w:t>объема изменений остатка средств бюджета</w:t>
      </w:r>
      <w:proofErr w:type="gramEnd"/>
      <w:r w:rsidRPr="00414B7F">
        <w:rPr>
          <w:rFonts w:ascii="Arial" w:eastAsia="Times New Roman" w:hAnsi="Arial" w:cs="Arial"/>
          <w:sz w:val="24"/>
          <w:szCs w:val="24"/>
          <w:lang w:eastAsia="ru-RU"/>
        </w:rPr>
        <w:t>.</w:t>
      </w:r>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proofErr w:type="gramStart"/>
      <w:r w:rsidRPr="00414B7F">
        <w:rPr>
          <w:rFonts w:ascii="Arial" w:eastAsia="Times New Roman" w:hAnsi="Arial" w:cs="Arial"/>
          <w:sz w:val="24"/>
          <w:szCs w:val="24"/>
          <w:lang w:eastAsia="ru-RU"/>
        </w:rPr>
        <w:t>16.Отчет об исполнении бюджета ГРБС составляется главным распорядителем, распорядителем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на основании Отчетов об исполнении бюджета ГРБС, составленных и представленных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w:t>
      </w:r>
      <w:proofErr w:type="gramEnd"/>
      <w:r w:rsidRPr="00414B7F">
        <w:rPr>
          <w:rFonts w:ascii="Arial" w:eastAsia="Times New Roman" w:hAnsi="Arial" w:cs="Arial"/>
          <w:sz w:val="24"/>
          <w:szCs w:val="24"/>
          <w:lang w:eastAsia="ru-RU"/>
        </w:rPr>
        <w:t xml:space="preserve"> взаимосвязанных показателей отчетов</w:t>
      </w:r>
    </w:p>
    <w:p w:rsidR="00414B7F" w:rsidRPr="00414B7F" w:rsidRDefault="00414B7F" w:rsidP="00414B7F">
      <w:pPr>
        <w:numPr>
          <w:ilvl w:val="0"/>
          <w:numId w:val="11"/>
        </w:numPr>
        <w:shd w:val="clear" w:color="auto" w:fill="F9F9F9"/>
        <w:spacing w:after="240" w:line="360" w:lineRule="atLeast"/>
        <w:ind w:left="270"/>
        <w:textAlignment w:val="baseline"/>
        <w:rPr>
          <w:rFonts w:ascii="Arial" w:eastAsia="Times New Roman" w:hAnsi="Arial" w:cs="Arial"/>
          <w:sz w:val="24"/>
          <w:szCs w:val="24"/>
          <w:lang w:eastAsia="ru-RU"/>
        </w:rPr>
      </w:pPr>
      <w:proofErr w:type="gramStart"/>
      <w:r w:rsidRPr="00414B7F">
        <w:rPr>
          <w:rFonts w:ascii="Arial" w:eastAsia="Times New Roman" w:hAnsi="Arial" w:cs="Arial"/>
          <w:sz w:val="24"/>
          <w:szCs w:val="24"/>
          <w:lang w:eastAsia="ru-RU"/>
        </w:rPr>
        <w:t xml:space="preserve">При формировании квартального и годового Отчета об исполнении бюджета ГРБС субъектом отчетности отражаются данные по кассовым поступлениям (выплатам), исполненным через лицевой счет, открытый в Управлении федерального казначейства, через счета, открытые в подразделениях расчетной сети Банка России или в кредитных организациях, в том числе средствам в пути, а также по некассовым операциям (доходам, расходам, и </w:t>
      </w:r>
      <w:r w:rsidRPr="00414B7F">
        <w:rPr>
          <w:rFonts w:ascii="Arial" w:eastAsia="Times New Roman" w:hAnsi="Arial" w:cs="Arial"/>
          <w:sz w:val="24"/>
          <w:szCs w:val="24"/>
          <w:lang w:eastAsia="ru-RU"/>
        </w:rPr>
        <w:lastRenderedPageBreak/>
        <w:t>источникам финансирования дефицита бюджета, предусмотренным на</w:t>
      </w:r>
      <w:proofErr w:type="gramEnd"/>
      <w:r w:rsidRPr="00414B7F">
        <w:rPr>
          <w:rFonts w:ascii="Arial" w:eastAsia="Times New Roman" w:hAnsi="Arial" w:cs="Arial"/>
          <w:sz w:val="24"/>
          <w:szCs w:val="24"/>
          <w:lang w:eastAsia="ru-RU"/>
        </w:rPr>
        <w:t xml:space="preserve"> </w:t>
      </w:r>
      <w:proofErr w:type="gramStart"/>
      <w:r w:rsidRPr="00414B7F">
        <w:rPr>
          <w:rFonts w:ascii="Arial" w:eastAsia="Times New Roman" w:hAnsi="Arial" w:cs="Arial"/>
          <w:sz w:val="24"/>
          <w:szCs w:val="24"/>
          <w:lang w:eastAsia="ru-RU"/>
        </w:rPr>
        <w:t>текущий (отчетный) финансовый год и исполненным без движения бюджетных средств) по соответствующим разделам Отчета об исполнении бюджета ГРБС.</w:t>
      </w:r>
      <w:proofErr w:type="gramEnd"/>
    </w:p>
    <w:p w:rsidR="00414B7F" w:rsidRPr="00414B7F" w:rsidRDefault="00414B7F" w:rsidP="00414B7F">
      <w:pPr>
        <w:numPr>
          <w:ilvl w:val="0"/>
          <w:numId w:val="11"/>
        </w:numPr>
        <w:shd w:val="clear" w:color="auto" w:fill="F9F9F9"/>
        <w:spacing w:after="240" w:line="360" w:lineRule="atLeast"/>
        <w:ind w:left="270"/>
        <w:textAlignment w:val="baseline"/>
        <w:rPr>
          <w:rFonts w:ascii="Arial" w:eastAsia="Times New Roman" w:hAnsi="Arial" w:cs="Arial"/>
          <w:sz w:val="24"/>
          <w:szCs w:val="24"/>
          <w:lang w:eastAsia="ru-RU"/>
        </w:rPr>
      </w:pPr>
      <w:proofErr w:type="gramStart"/>
      <w:r w:rsidRPr="00414B7F">
        <w:rPr>
          <w:rFonts w:ascii="Arial" w:eastAsia="Times New Roman" w:hAnsi="Arial" w:cs="Arial"/>
          <w:sz w:val="24"/>
          <w:szCs w:val="24"/>
          <w:lang w:eastAsia="ru-RU"/>
        </w:rPr>
        <w:t>При формировании месячного Отчета об исполнении бюджета ГРБС, за исключением отчетов по состоянию на 1 апреля, 1 июля, 1 октября, 1 января года, следующего за отчетным, субъектом отчетности отражаются данные по кассовым поступлениям, исполненным через счета, открытые в кредитных организациях, в том числе средствам в пути, а также по некассовым операциям по соответствующим разделам Отчета об исполнении бюджета ГРБС.</w:t>
      </w:r>
      <w:proofErr w:type="gramEnd"/>
    </w:p>
    <w:p w:rsidR="00414B7F" w:rsidRPr="00414B7F" w:rsidRDefault="00414B7F" w:rsidP="00414B7F">
      <w:pPr>
        <w:numPr>
          <w:ilvl w:val="0"/>
          <w:numId w:val="11"/>
        </w:numPr>
        <w:shd w:val="clear" w:color="auto" w:fill="F9F9F9"/>
        <w:spacing w:after="240" w:line="360" w:lineRule="atLeast"/>
        <w:ind w:left="270"/>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Отчет об исполнении бюджета</w:t>
      </w:r>
    </w:p>
    <w:p w:rsidR="00414B7F" w:rsidRPr="00414B7F" w:rsidRDefault="00414B7F" w:rsidP="00414B7F">
      <w:pPr>
        <w:numPr>
          <w:ilvl w:val="0"/>
          <w:numId w:val="11"/>
        </w:numPr>
        <w:shd w:val="clear" w:color="auto" w:fill="F9F9F9"/>
        <w:spacing w:after="240" w:line="360" w:lineRule="atLeast"/>
        <w:ind w:left="270"/>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публично-правового образования сельским поселением.</w:t>
      </w:r>
    </w:p>
    <w:p w:rsidR="00414B7F" w:rsidRPr="00414B7F" w:rsidRDefault="00414B7F" w:rsidP="00414B7F">
      <w:pPr>
        <w:numPr>
          <w:ilvl w:val="0"/>
          <w:numId w:val="11"/>
        </w:numPr>
        <w:shd w:val="clear" w:color="auto" w:fill="F9F9F9"/>
        <w:spacing w:after="240" w:line="360" w:lineRule="atLeast"/>
        <w:ind w:left="270"/>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Отчет об исполнении бюджета составляется на основании данных Отчетов об исполнении бюджета ГРБС и Справок о суммах поступлений, подлежащих зачислению на счет бюджета,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Отчета о кассовом поступлении и выбытии денежных средств.</w:t>
      </w:r>
    </w:p>
    <w:p w:rsidR="00414B7F" w:rsidRPr="00414B7F" w:rsidRDefault="00414B7F" w:rsidP="00414B7F">
      <w:pPr>
        <w:numPr>
          <w:ilvl w:val="0"/>
          <w:numId w:val="11"/>
        </w:numPr>
        <w:shd w:val="clear" w:color="auto" w:fill="F9F9F9"/>
        <w:spacing w:after="240" w:line="360" w:lineRule="atLeast"/>
        <w:ind w:left="270"/>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В Отчете об исполнении бюджета отражаются показатели в следующей структуре разделов:</w:t>
      </w:r>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а) Доходы бюджета;</w:t>
      </w:r>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б) Расходы бюджета;</w:t>
      </w:r>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в) Источники финансирования дефицита бюджета.</w:t>
      </w:r>
    </w:p>
    <w:p w:rsidR="00414B7F" w:rsidRPr="00414B7F" w:rsidRDefault="00414B7F" w:rsidP="00414B7F">
      <w:pPr>
        <w:numPr>
          <w:ilvl w:val="0"/>
          <w:numId w:val="12"/>
        </w:numPr>
        <w:shd w:val="clear" w:color="auto" w:fill="F9F9F9"/>
        <w:spacing w:after="240" w:line="360" w:lineRule="atLeast"/>
        <w:ind w:left="270"/>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 xml:space="preserve">Показатели Отчета об исполнении бюджета отражаются в разрезе кодов бюджетной классификации Российской </w:t>
      </w:r>
      <w:proofErr w:type="gramStart"/>
      <w:r w:rsidRPr="00414B7F">
        <w:rPr>
          <w:rFonts w:ascii="Arial" w:eastAsia="Times New Roman" w:hAnsi="Arial" w:cs="Arial"/>
          <w:sz w:val="24"/>
          <w:szCs w:val="24"/>
          <w:lang w:eastAsia="ru-RU"/>
        </w:rPr>
        <w:t>Федерации</w:t>
      </w:r>
      <w:proofErr w:type="gramEnd"/>
      <w:r w:rsidRPr="00414B7F">
        <w:rPr>
          <w:rFonts w:ascii="Arial" w:eastAsia="Times New Roman" w:hAnsi="Arial" w:cs="Arial"/>
          <w:sz w:val="24"/>
          <w:szCs w:val="24"/>
          <w:lang w:eastAsia="ru-RU"/>
        </w:rPr>
        <w:t xml:space="preserve"> в структуре утвержденных законом (решением) о бюджете бюджетных назначений по доходам бюджета, расходам бюджета и источникам финансирования дефицита бюджета.</w:t>
      </w:r>
    </w:p>
    <w:p w:rsidR="00414B7F" w:rsidRPr="00414B7F" w:rsidRDefault="00414B7F" w:rsidP="00414B7F">
      <w:pPr>
        <w:numPr>
          <w:ilvl w:val="0"/>
          <w:numId w:val="12"/>
        </w:numPr>
        <w:shd w:val="clear" w:color="auto" w:fill="F9F9F9"/>
        <w:spacing w:after="240" w:line="360" w:lineRule="atLeast"/>
        <w:ind w:left="270"/>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По соответствующим разделам Отчета об исполнении бюджета отражаются годовые объемы:</w:t>
      </w:r>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а) плановых показателей доходов бюджета, утвержденных законом (решением) о бюджете;</w:t>
      </w:r>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lastRenderedPageBreak/>
        <w:t>б) бюджетных назначений по расходам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в) плановых показателей поступлений по источникам финансирования дефицита бюджета, утвержденных законом (решением) о бюджете;</w:t>
      </w:r>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г) бюджетных назначений по выплатам источников финансирования дефицита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proofErr w:type="spellStart"/>
      <w:r w:rsidRPr="00414B7F">
        <w:rPr>
          <w:rFonts w:ascii="Arial" w:eastAsia="Times New Roman" w:hAnsi="Arial" w:cs="Arial"/>
          <w:sz w:val="24"/>
          <w:szCs w:val="24"/>
          <w:lang w:eastAsia="ru-RU"/>
        </w:rPr>
        <w:t>д</w:t>
      </w:r>
      <w:proofErr w:type="spellEnd"/>
      <w:r w:rsidRPr="00414B7F">
        <w:rPr>
          <w:rFonts w:ascii="Arial" w:eastAsia="Times New Roman" w:hAnsi="Arial" w:cs="Arial"/>
          <w:sz w:val="24"/>
          <w:szCs w:val="24"/>
          <w:lang w:eastAsia="ru-RU"/>
        </w:rPr>
        <w:t>) изменений остатка средств бюджета, утвержденных законом (решением) о бюджете.</w:t>
      </w:r>
    </w:p>
    <w:p w:rsidR="00414B7F" w:rsidRPr="00414B7F" w:rsidRDefault="00414B7F" w:rsidP="00414B7F">
      <w:pPr>
        <w:numPr>
          <w:ilvl w:val="0"/>
          <w:numId w:val="13"/>
        </w:numPr>
        <w:shd w:val="clear" w:color="auto" w:fill="F9F9F9"/>
        <w:spacing w:after="240" w:line="360" w:lineRule="atLeast"/>
        <w:ind w:left="270"/>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При формировании квартального и годового Отчета об исполнении бюджета данные соответствующих разделов Отчета об исполнении бюджета формируются путем суммирования одноименных показателей Отчетов об исполнении бюджета, Справок о суммах поступлений и Отчета о кассовом поступлении и выбытии денежных средств.</w:t>
      </w:r>
    </w:p>
    <w:p w:rsidR="00414B7F" w:rsidRPr="00414B7F" w:rsidRDefault="00414B7F" w:rsidP="00414B7F">
      <w:pPr>
        <w:numPr>
          <w:ilvl w:val="0"/>
          <w:numId w:val="13"/>
        </w:numPr>
        <w:shd w:val="clear" w:color="auto" w:fill="F9F9F9"/>
        <w:spacing w:after="240" w:line="360" w:lineRule="atLeast"/>
        <w:ind w:left="270"/>
        <w:textAlignment w:val="baseline"/>
        <w:rPr>
          <w:rFonts w:ascii="Arial" w:eastAsia="Times New Roman" w:hAnsi="Arial" w:cs="Arial"/>
          <w:sz w:val="24"/>
          <w:szCs w:val="24"/>
          <w:lang w:eastAsia="ru-RU"/>
        </w:rPr>
      </w:pPr>
      <w:proofErr w:type="gramStart"/>
      <w:r w:rsidRPr="00414B7F">
        <w:rPr>
          <w:rFonts w:ascii="Arial" w:eastAsia="Times New Roman" w:hAnsi="Arial" w:cs="Arial"/>
          <w:sz w:val="24"/>
          <w:szCs w:val="24"/>
          <w:lang w:eastAsia="ru-RU"/>
        </w:rPr>
        <w:t>При формировании месячного Отчета об исполнении бюджета, за исключением отчетов по состоянию на 1 апреля, 1 июля, 1 октября, 1 января года, следующего за отчетным, данные соответствующих разделов Отчета об исполнении бюджета формируются путем суммирования одноименных показателей Отчета о кассовом поступлении и выбытии денежных средств и Отчетов об исполнении бюджета.</w:t>
      </w:r>
      <w:proofErr w:type="gramEnd"/>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VII. Отчет об исполнении бюджета</w:t>
      </w:r>
    </w:p>
    <w:p w:rsidR="00414B7F" w:rsidRPr="00414B7F" w:rsidRDefault="00414B7F" w:rsidP="00414B7F">
      <w:pPr>
        <w:numPr>
          <w:ilvl w:val="0"/>
          <w:numId w:val="14"/>
        </w:numPr>
        <w:shd w:val="clear" w:color="auto" w:fill="F9F9F9"/>
        <w:spacing w:after="240" w:line="360" w:lineRule="atLeast"/>
        <w:ind w:left="270"/>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субъекта Российской Федерации и бюджета территориального государственного внебюджетного фонда.</w:t>
      </w:r>
    </w:p>
    <w:p w:rsidR="00414B7F" w:rsidRPr="00414B7F" w:rsidRDefault="00414B7F" w:rsidP="00414B7F">
      <w:pPr>
        <w:numPr>
          <w:ilvl w:val="0"/>
          <w:numId w:val="14"/>
        </w:numPr>
        <w:shd w:val="clear" w:color="auto" w:fill="F9F9F9"/>
        <w:spacing w:after="240" w:line="360" w:lineRule="atLeast"/>
        <w:ind w:left="270"/>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Показатели Отчета об исполнении бюджета отражаются в разрезе кодов бюджетной классификации Российской Федерации.</w:t>
      </w:r>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VIII. Пояснительная записка</w:t>
      </w:r>
    </w:p>
    <w:p w:rsidR="00414B7F" w:rsidRPr="00414B7F" w:rsidRDefault="00414B7F" w:rsidP="00414B7F">
      <w:pPr>
        <w:numPr>
          <w:ilvl w:val="0"/>
          <w:numId w:val="15"/>
        </w:numPr>
        <w:shd w:val="clear" w:color="auto" w:fill="F9F9F9"/>
        <w:spacing w:after="240" w:line="360" w:lineRule="atLeast"/>
        <w:ind w:left="270"/>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В составе годовой Пояснительной записки к Балансу сельского поселения раскрываются следующие сведения, содержащие бюджетную информацию:</w:t>
      </w:r>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lastRenderedPageBreak/>
        <w:t>Сведения о результатах деятельности по исполнению государственного (муниципального) задания. Указанные Сведения содержат обобщенные за отчетный период утвержденные плановые и фактические показатели деятельности сельского поселения и стоимостном выражении, в том числе разница между плановыми и фактическими показателями.</w:t>
      </w:r>
    </w:p>
    <w:p w:rsidR="00414B7F" w:rsidRPr="00414B7F" w:rsidRDefault="00414B7F" w:rsidP="00414B7F">
      <w:pPr>
        <w:shd w:val="clear" w:color="auto" w:fill="F9F9F9"/>
        <w:spacing w:after="240" w:line="360" w:lineRule="atLeast"/>
        <w:textAlignment w:val="baseline"/>
        <w:rPr>
          <w:rFonts w:ascii="Arial" w:eastAsia="Times New Roman" w:hAnsi="Arial" w:cs="Arial"/>
          <w:sz w:val="24"/>
          <w:szCs w:val="24"/>
          <w:lang w:eastAsia="ru-RU"/>
        </w:rPr>
      </w:pPr>
      <w:r w:rsidRPr="00414B7F">
        <w:rPr>
          <w:rFonts w:ascii="Arial" w:eastAsia="Times New Roman" w:hAnsi="Arial" w:cs="Arial"/>
          <w:sz w:val="24"/>
          <w:szCs w:val="24"/>
          <w:lang w:eastAsia="ru-RU"/>
        </w:rPr>
        <w:t>Указанные Сведения подлежат представлению главному распорядителю средств бюджета, предоставившему субсидию на выполнение муниципального задания.</w:t>
      </w:r>
    </w:p>
    <w:p w:rsidR="00685AE9" w:rsidRDefault="00685AE9"/>
    <w:sectPr w:rsidR="00685AE9" w:rsidSect="00685A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44B9"/>
    <w:multiLevelType w:val="multilevel"/>
    <w:tmpl w:val="3AAEB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BA7788"/>
    <w:multiLevelType w:val="multilevel"/>
    <w:tmpl w:val="D4565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9C348C"/>
    <w:multiLevelType w:val="multilevel"/>
    <w:tmpl w:val="2E8C3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D9503B"/>
    <w:multiLevelType w:val="multilevel"/>
    <w:tmpl w:val="48C8AC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E65328"/>
    <w:multiLevelType w:val="multilevel"/>
    <w:tmpl w:val="EA5C4E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1B240C"/>
    <w:multiLevelType w:val="multilevel"/>
    <w:tmpl w:val="34BC7D9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036525"/>
    <w:multiLevelType w:val="multilevel"/>
    <w:tmpl w:val="1D7A427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4F70EF"/>
    <w:multiLevelType w:val="multilevel"/>
    <w:tmpl w:val="C1CE795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1C2E72"/>
    <w:multiLevelType w:val="multilevel"/>
    <w:tmpl w:val="F568492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232AC3"/>
    <w:multiLevelType w:val="multilevel"/>
    <w:tmpl w:val="5AFABD4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3A3179"/>
    <w:multiLevelType w:val="multilevel"/>
    <w:tmpl w:val="4DE4A6C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FB4127"/>
    <w:multiLevelType w:val="multilevel"/>
    <w:tmpl w:val="5C32617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B43DC6"/>
    <w:multiLevelType w:val="hybridMultilevel"/>
    <w:tmpl w:val="2164759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CF5550F"/>
    <w:multiLevelType w:val="multilevel"/>
    <w:tmpl w:val="E61C65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1A7B95"/>
    <w:multiLevelType w:val="multilevel"/>
    <w:tmpl w:val="C03C6F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7E6A91"/>
    <w:multiLevelType w:val="multilevel"/>
    <w:tmpl w:val="2DBC0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
  </w:num>
  <w:num w:numId="3">
    <w:abstractNumId w:val="13"/>
  </w:num>
  <w:num w:numId="4">
    <w:abstractNumId w:val="4"/>
  </w:num>
  <w:num w:numId="5">
    <w:abstractNumId w:val="3"/>
  </w:num>
  <w:num w:numId="6">
    <w:abstractNumId w:val="0"/>
  </w:num>
  <w:num w:numId="7">
    <w:abstractNumId w:val="14"/>
  </w:num>
  <w:num w:numId="8">
    <w:abstractNumId w:val="2"/>
  </w:num>
  <w:num w:numId="9">
    <w:abstractNumId w:val="5"/>
  </w:num>
  <w:num w:numId="10">
    <w:abstractNumId w:val="8"/>
  </w:num>
  <w:num w:numId="11">
    <w:abstractNumId w:val="6"/>
  </w:num>
  <w:num w:numId="12">
    <w:abstractNumId w:val="10"/>
  </w:num>
  <w:num w:numId="13">
    <w:abstractNumId w:val="11"/>
  </w:num>
  <w:num w:numId="14">
    <w:abstractNumId w:val="7"/>
  </w:num>
  <w:num w:numId="15">
    <w:abstractNumId w:val="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4B7F"/>
    <w:rsid w:val="000406E6"/>
    <w:rsid w:val="000C283B"/>
    <w:rsid w:val="0038122A"/>
    <w:rsid w:val="00414B7F"/>
    <w:rsid w:val="004E1E60"/>
    <w:rsid w:val="005219D6"/>
    <w:rsid w:val="00526A28"/>
    <w:rsid w:val="00685AE9"/>
    <w:rsid w:val="006F2A7D"/>
    <w:rsid w:val="008C7CC8"/>
    <w:rsid w:val="00A17BDE"/>
    <w:rsid w:val="00A340DA"/>
    <w:rsid w:val="00CD4B95"/>
    <w:rsid w:val="00D14A6C"/>
    <w:rsid w:val="00E74423"/>
    <w:rsid w:val="00F313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A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4B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14B7F"/>
    <w:rPr>
      <w:color w:val="0000FF"/>
      <w:u w:val="single"/>
    </w:rPr>
  </w:style>
  <w:style w:type="character" w:styleId="a5">
    <w:name w:val="Strong"/>
    <w:basedOn w:val="a0"/>
    <w:uiPriority w:val="22"/>
    <w:qFormat/>
    <w:rsid w:val="00414B7F"/>
    <w:rPr>
      <w:b/>
      <w:bCs/>
    </w:rPr>
  </w:style>
  <w:style w:type="paragraph" w:styleId="a6">
    <w:name w:val="List Paragraph"/>
    <w:basedOn w:val="a"/>
    <w:qFormat/>
    <w:rsid w:val="00414B7F"/>
    <w:pPr>
      <w:ind w:left="72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4458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sfinans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finansy.ru/" TargetMode="External"/><Relationship Id="rId5" Type="http://schemas.openxmlformats.org/officeDocument/2006/relationships/hyperlink" Target="https://www.gosfinansy.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2236</Words>
  <Characters>12747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2020-06-25T01:43:00Z</dcterms:created>
  <dcterms:modified xsi:type="dcterms:W3CDTF">2020-06-25T02:04:00Z</dcterms:modified>
</cp:coreProperties>
</file>