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99" w:rsidRPr="003A1BA4" w:rsidRDefault="001F3D0A" w:rsidP="00534799">
      <w:pPr>
        <w:suppressAutoHyphens/>
        <w:ind w:left="2831" w:firstLine="709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16.03</w:t>
      </w:r>
      <w:r w:rsidR="00534799">
        <w:rPr>
          <w:rFonts w:ascii="Arial" w:hAnsi="Arial" w:cs="Arial"/>
          <w:b/>
          <w:sz w:val="32"/>
          <w:szCs w:val="32"/>
          <w:lang w:eastAsia="ar-SA"/>
        </w:rPr>
        <w:t>.2023</w:t>
      </w:r>
      <w:r w:rsidR="00534799" w:rsidRPr="00F671D2">
        <w:rPr>
          <w:rFonts w:ascii="Arial" w:hAnsi="Arial" w:cs="Arial"/>
          <w:b/>
          <w:sz w:val="32"/>
          <w:szCs w:val="32"/>
          <w:lang w:eastAsia="ar-SA"/>
        </w:rPr>
        <w:t xml:space="preserve"> г. №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10</w:t>
      </w:r>
    </w:p>
    <w:p w:rsidR="00534799" w:rsidRDefault="00534799" w:rsidP="005347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534799" w:rsidRDefault="00534799" w:rsidP="005347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534799" w:rsidRDefault="00534799" w:rsidP="005347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 РАЙОН</w:t>
      </w:r>
    </w:p>
    <w:p w:rsidR="00534799" w:rsidRDefault="00534799" w:rsidP="00534799">
      <w:pPr>
        <w:tabs>
          <w:tab w:val="left" w:pos="2925"/>
        </w:tabs>
        <w:jc w:val="center"/>
        <w:rPr>
          <w:rFonts w:ascii="Arial" w:eastAsiaTheme="minorEastAsia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ШАРАГАЙСКОЕ МУНИЦИПАЛЬНОЕ ОБРАЗОВАНИЕ</w:t>
      </w:r>
    </w:p>
    <w:p w:rsidR="00534799" w:rsidRDefault="00534799" w:rsidP="005347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534799" w:rsidRDefault="00534799" w:rsidP="0053479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534799" w:rsidRDefault="00534799" w:rsidP="00534799"/>
    <w:p w:rsidR="00534799" w:rsidRPr="00061DC2" w:rsidRDefault="00534799" w:rsidP="00534799">
      <w:pPr>
        <w:jc w:val="center"/>
        <w:rPr>
          <w:rFonts w:ascii="Arial" w:hAnsi="Arial" w:cs="Arial"/>
          <w:b/>
          <w:sz w:val="32"/>
          <w:szCs w:val="32"/>
        </w:rPr>
      </w:pPr>
      <w:r w:rsidRPr="00061DC2">
        <w:rPr>
          <w:rFonts w:ascii="Arial" w:hAnsi="Arial" w:cs="Arial"/>
          <w:b/>
          <w:sz w:val="32"/>
          <w:szCs w:val="32"/>
        </w:rPr>
        <w:t>ОБ УТВЕРЖДЕНИИ ПОРЯДКА ПРИМЕНЕНИЯ БЮДЖЕТНОЙ КЛАССИФИКАЦИИ РОССИЙСКОЙ ФЕДЕРАЦИИ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061DC2">
        <w:rPr>
          <w:rFonts w:ascii="Arial" w:hAnsi="Arial" w:cs="Arial"/>
          <w:b/>
          <w:sz w:val="32"/>
          <w:szCs w:val="32"/>
        </w:rPr>
        <w:t xml:space="preserve">В ЧАСТИ, ОТНОСЯЩЕЙСЯ К БЮДЖЕТУ </w:t>
      </w:r>
      <w:r>
        <w:rPr>
          <w:rFonts w:ascii="Arial" w:hAnsi="Arial" w:cs="Arial"/>
          <w:b/>
          <w:sz w:val="32"/>
          <w:szCs w:val="32"/>
        </w:rPr>
        <w:t>ШАРАГАЙСКОГО МУНИЦИПАЛЬНОГО ОБРАЗОВАНИЯ</w:t>
      </w:r>
    </w:p>
    <w:p w:rsidR="00534799" w:rsidRDefault="00534799" w:rsidP="00534799"/>
    <w:p w:rsidR="00534799" w:rsidRPr="00061DC2" w:rsidRDefault="00534799" w:rsidP="00534799">
      <w:pPr>
        <w:ind w:firstLine="709"/>
        <w:jc w:val="both"/>
        <w:rPr>
          <w:rFonts w:ascii="Arial" w:hAnsi="Arial" w:cs="Arial"/>
        </w:rPr>
      </w:pPr>
      <w:proofErr w:type="gramStart"/>
      <w:r w:rsidRPr="00061DC2">
        <w:rPr>
          <w:rFonts w:ascii="Arial" w:hAnsi="Arial" w:cs="Arial"/>
        </w:rPr>
        <w:t>В соответствии</w:t>
      </w:r>
      <w:r>
        <w:rPr>
          <w:rFonts w:ascii="Arial" w:hAnsi="Arial" w:cs="Arial"/>
        </w:rPr>
        <w:t xml:space="preserve"> статьи 9, статьи 21, статьи 23 Бюджетного кодекса Российской Федерации, приказами Министерства финансов Российской Федерации от </w:t>
      </w:r>
      <w:smartTag w:uri="urn:schemas-microsoft-com:office:smarttags" w:element="date">
        <w:smartTagPr>
          <w:attr w:name="Year" w:val="2022"/>
          <w:attr w:name="Day" w:val="24"/>
          <w:attr w:name="Month" w:val="05"/>
          <w:attr w:name="ls" w:val="trans"/>
        </w:smartTagPr>
        <w:r w:rsidR="001F3D0A">
          <w:rPr>
            <w:rFonts w:ascii="Arial" w:hAnsi="Arial" w:cs="Arial"/>
          </w:rPr>
          <w:t>24.05.2022</w:t>
        </w:r>
      </w:smartTag>
      <w:r w:rsidR="001F3D0A">
        <w:rPr>
          <w:rFonts w:ascii="Arial" w:hAnsi="Arial" w:cs="Arial"/>
        </w:rPr>
        <w:t xml:space="preserve"> года № 82н  (ред. от </w:t>
      </w:r>
      <w:smartTag w:uri="urn:schemas-microsoft-com:office:smarttags" w:element="date">
        <w:smartTagPr>
          <w:attr w:name="Year" w:val="2022"/>
          <w:attr w:name="Day" w:val="18"/>
          <w:attr w:name="Month" w:val="11"/>
          <w:attr w:name="ls" w:val="trans"/>
        </w:smartTagPr>
        <w:r w:rsidR="001F3D0A">
          <w:rPr>
            <w:rFonts w:ascii="Arial" w:hAnsi="Arial" w:cs="Arial"/>
          </w:rPr>
          <w:t>18.11.2022</w:t>
        </w:r>
      </w:smartTag>
      <w:r w:rsidR="001F3D0A">
        <w:rPr>
          <w:rFonts w:ascii="Arial" w:hAnsi="Arial" w:cs="Arial"/>
        </w:rPr>
        <w:t xml:space="preserve"> года № 176н)</w:t>
      </w:r>
      <w:r>
        <w:rPr>
          <w:rFonts w:ascii="Arial" w:hAnsi="Arial" w:cs="Arial"/>
        </w:rPr>
        <w:t xml:space="preserve"> «О порядке формирования и применения кодов  бюджетной классификации  Российской Федерации, их структуре и принципах назначения»,</w:t>
      </w:r>
      <w:r w:rsidRPr="00061DC2">
        <w:rPr>
          <w:rFonts w:ascii="Arial" w:hAnsi="Arial" w:cs="Arial"/>
        </w:rPr>
        <w:t xml:space="preserve"> </w:t>
      </w:r>
      <w:r w:rsidR="001F3D0A">
        <w:rPr>
          <w:rFonts w:ascii="Arial" w:hAnsi="Arial" w:cs="Arial"/>
        </w:rPr>
        <w:t>от 17.05.2022 года № 75н (ред. 22.11.2022 года № 117н)</w:t>
      </w:r>
      <w:r w:rsidRPr="00E8174E">
        <w:rPr>
          <w:rFonts w:ascii="Arial" w:hAnsi="Arial" w:cs="Arial"/>
        </w:rPr>
        <w:t xml:space="preserve"> «Об утверждении кодов (перечней кодов) бюджетной классификации Российской Федерации </w:t>
      </w:r>
      <w:r w:rsidR="001F3D0A">
        <w:rPr>
          <w:rFonts w:ascii="Arial" w:hAnsi="Arial" w:cs="Arial"/>
        </w:rPr>
        <w:t>на 2023</w:t>
      </w:r>
      <w:proofErr w:type="gramEnd"/>
      <w:r w:rsidR="001F3D0A">
        <w:rPr>
          <w:rFonts w:ascii="Arial" w:hAnsi="Arial" w:cs="Arial"/>
        </w:rPr>
        <w:t xml:space="preserve"> год (на 2023 год и на плановый период 2024 и 2025</w:t>
      </w:r>
      <w:r w:rsidRPr="00E8174E">
        <w:rPr>
          <w:rFonts w:ascii="Arial" w:hAnsi="Arial" w:cs="Arial"/>
        </w:rPr>
        <w:t xml:space="preserve"> годов)</w:t>
      </w:r>
      <w:r>
        <w:rPr>
          <w:rFonts w:ascii="Arial" w:hAnsi="Arial" w:cs="Arial"/>
        </w:rPr>
        <w:t xml:space="preserve">», руководствуясь </w:t>
      </w:r>
      <w:r w:rsidRPr="00061DC2">
        <w:rPr>
          <w:rFonts w:ascii="Arial" w:hAnsi="Arial" w:cs="Arial"/>
        </w:rPr>
        <w:t>Устав</w:t>
      </w:r>
      <w:r>
        <w:rPr>
          <w:rFonts w:ascii="Arial" w:hAnsi="Arial" w:cs="Arial"/>
        </w:rPr>
        <w:t>ом</w:t>
      </w:r>
      <w:r w:rsidRPr="00061DC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Шарагайского</w:t>
      </w:r>
      <w:proofErr w:type="spellEnd"/>
      <w:r w:rsidRPr="00061DC2">
        <w:rPr>
          <w:rFonts w:ascii="Arial" w:hAnsi="Arial" w:cs="Arial"/>
        </w:rPr>
        <w:t xml:space="preserve"> муниципального образования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Шарагайского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  <w:r w:rsidRPr="00061DC2">
        <w:rPr>
          <w:rFonts w:ascii="Arial" w:hAnsi="Arial" w:cs="Arial"/>
        </w:rPr>
        <w:t xml:space="preserve"> </w:t>
      </w:r>
    </w:p>
    <w:p w:rsidR="00534799" w:rsidRDefault="00534799" w:rsidP="00534799"/>
    <w:p w:rsidR="00534799" w:rsidRPr="001E4CB1" w:rsidRDefault="00534799" w:rsidP="0053479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1E4CB1">
        <w:rPr>
          <w:rFonts w:ascii="Arial" w:hAnsi="Arial" w:cs="Arial"/>
          <w:b/>
          <w:sz w:val="30"/>
          <w:szCs w:val="30"/>
        </w:rPr>
        <w:t>:</w:t>
      </w:r>
    </w:p>
    <w:p w:rsidR="00534799" w:rsidRDefault="00534799" w:rsidP="00534799"/>
    <w:p w:rsidR="00534799" w:rsidRPr="001E4CB1" w:rsidRDefault="00534799" w:rsidP="00534799">
      <w:pPr>
        <w:ind w:firstLine="709"/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1. Утвердить Порядок применения бюджетной классификации Российской </w:t>
      </w:r>
    </w:p>
    <w:p w:rsidR="00534799" w:rsidRPr="001E4CB1" w:rsidRDefault="00534799" w:rsidP="00534799">
      <w:pPr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Федерации, в части относящейся к бюджету </w:t>
      </w:r>
      <w:proofErr w:type="spellStart"/>
      <w:r>
        <w:rPr>
          <w:rFonts w:ascii="Arial" w:hAnsi="Arial" w:cs="Arial"/>
        </w:rPr>
        <w:t>Шарагайского</w:t>
      </w:r>
      <w:proofErr w:type="spellEnd"/>
      <w:r w:rsidRPr="001E4CB1">
        <w:rPr>
          <w:rFonts w:ascii="Arial" w:hAnsi="Arial" w:cs="Arial"/>
        </w:rPr>
        <w:t xml:space="preserve"> муниципального образования (приложение №1). </w:t>
      </w:r>
    </w:p>
    <w:p w:rsidR="00534799" w:rsidRDefault="00534799" w:rsidP="00534799">
      <w:pPr>
        <w:ind w:firstLine="709"/>
        <w:jc w:val="both"/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2. Установить, что настоящее Постановление применяется при </w:t>
      </w:r>
      <w:r>
        <w:rPr>
          <w:rFonts w:ascii="Arial" w:hAnsi="Arial" w:cs="Arial"/>
        </w:rPr>
        <w:t xml:space="preserve">составлении и </w:t>
      </w:r>
      <w:r w:rsidRPr="001E4CB1">
        <w:rPr>
          <w:rFonts w:ascii="Arial" w:hAnsi="Arial" w:cs="Arial"/>
        </w:rPr>
        <w:t xml:space="preserve">исполнении бюджета </w:t>
      </w:r>
      <w:proofErr w:type="spellStart"/>
      <w:r>
        <w:rPr>
          <w:rFonts w:ascii="Arial" w:hAnsi="Arial" w:cs="Arial"/>
        </w:rPr>
        <w:t>Шарагайского</w:t>
      </w:r>
      <w:proofErr w:type="spellEnd"/>
      <w:r w:rsidRPr="001E4CB1">
        <w:rPr>
          <w:rFonts w:ascii="Arial" w:hAnsi="Arial" w:cs="Arial"/>
        </w:rPr>
        <w:t xml:space="preserve"> муниципального обр</w:t>
      </w:r>
      <w:r>
        <w:rPr>
          <w:rFonts w:ascii="Arial" w:hAnsi="Arial" w:cs="Arial"/>
        </w:rPr>
        <w:t>азования</w:t>
      </w:r>
      <w:r w:rsidR="00897C43">
        <w:rPr>
          <w:rFonts w:ascii="Arial" w:hAnsi="Arial" w:cs="Arial"/>
        </w:rPr>
        <w:t xml:space="preserve"> и </w:t>
      </w:r>
      <w:r w:rsidR="00897C43" w:rsidRPr="003E261C">
        <w:rPr>
          <w:rFonts w:ascii="Arial" w:hAnsi="Arial" w:cs="Arial"/>
          <w:kern w:val="2"/>
          <w:szCs w:val="28"/>
        </w:rPr>
        <w:t xml:space="preserve">вступает в силу </w:t>
      </w:r>
      <w:r w:rsidR="00897C43">
        <w:rPr>
          <w:rFonts w:ascii="Arial" w:hAnsi="Arial" w:cs="Arial"/>
          <w:kern w:val="2"/>
          <w:szCs w:val="28"/>
        </w:rPr>
        <w:t>со</w:t>
      </w:r>
      <w:r w:rsidR="00897C43" w:rsidRPr="003E261C">
        <w:rPr>
          <w:rFonts w:ascii="Arial" w:hAnsi="Arial" w:cs="Arial"/>
          <w:kern w:val="2"/>
          <w:szCs w:val="28"/>
        </w:rPr>
        <w:t xml:space="preserve"> дня его</w:t>
      </w:r>
      <w:r w:rsidR="00897C43">
        <w:rPr>
          <w:rFonts w:ascii="Arial" w:hAnsi="Arial" w:cs="Arial"/>
          <w:kern w:val="2"/>
          <w:szCs w:val="28"/>
        </w:rPr>
        <w:t xml:space="preserve"> подписания</w:t>
      </w:r>
      <w:r w:rsidRPr="001E4CB1">
        <w:rPr>
          <w:rFonts w:ascii="Arial" w:hAnsi="Arial" w:cs="Arial"/>
        </w:rPr>
        <w:t>.</w:t>
      </w:r>
    </w:p>
    <w:p w:rsidR="00534799" w:rsidRDefault="00534799" w:rsidP="005347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Отменить постановление администрации </w:t>
      </w:r>
      <w:proofErr w:type="spellStart"/>
      <w:r>
        <w:rPr>
          <w:rFonts w:ascii="Arial" w:hAnsi="Arial" w:cs="Arial"/>
        </w:rPr>
        <w:t>Шарагайского</w:t>
      </w:r>
      <w:proofErr w:type="spellEnd"/>
      <w:r>
        <w:rPr>
          <w:rFonts w:ascii="Arial" w:hAnsi="Arial" w:cs="Arial"/>
        </w:rPr>
        <w:t xml:space="preserve"> </w:t>
      </w:r>
      <w:r w:rsidR="001F3D0A">
        <w:rPr>
          <w:rFonts w:ascii="Arial" w:hAnsi="Arial" w:cs="Arial"/>
        </w:rPr>
        <w:t xml:space="preserve">муниципального образования от </w:t>
      </w:r>
      <w:r w:rsidR="00AE0976">
        <w:rPr>
          <w:rFonts w:ascii="Arial" w:hAnsi="Arial" w:cs="Arial"/>
        </w:rPr>
        <w:t>24.12.2021</w:t>
      </w:r>
      <w:r w:rsidR="00AE0976" w:rsidRPr="00AE0976">
        <w:rPr>
          <w:rFonts w:ascii="Arial" w:hAnsi="Arial" w:cs="Arial"/>
        </w:rPr>
        <w:t xml:space="preserve"> </w:t>
      </w:r>
      <w:r w:rsidR="001F3D0A">
        <w:rPr>
          <w:rFonts w:ascii="Arial" w:hAnsi="Arial" w:cs="Arial"/>
        </w:rPr>
        <w:t>года</w:t>
      </w:r>
      <w:r w:rsidR="0043143F">
        <w:rPr>
          <w:rFonts w:ascii="Arial" w:hAnsi="Arial" w:cs="Arial"/>
        </w:rPr>
        <w:t xml:space="preserve"> №</w:t>
      </w:r>
      <w:r w:rsidR="00AE0976">
        <w:rPr>
          <w:rFonts w:ascii="Arial" w:hAnsi="Arial" w:cs="Arial"/>
        </w:rPr>
        <w:t xml:space="preserve"> 31</w:t>
      </w:r>
      <w:r>
        <w:rPr>
          <w:rFonts w:ascii="Arial" w:hAnsi="Arial" w:cs="Arial"/>
        </w:rPr>
        <w:t xml:space="preserve"> «О</w:t>
      </w:r>
      <w:r w:rsidRPr="00604F63">
        <w:rPr>
          <w:rFonts w:ascii="Arial" w:hAnsi="Arial" w:cs="Arial"/>
        </w:rPr>
        <w:t xml:space="preserve">б утверждении порядка применения бюджетной классификации </w:t>
      </w:r>
      <w:r w:rsidR="00F0509E">
        <w:rPr>
          <w:rFonts w:ascii="Arial" w:hAnsi="Arial" w:cs="Arial"/>
        </w:rPr>
        <w:t>Российской Ф</w:t>
      </w:r>
      <w:bookmarkStart w:id="0" w:name="_GoBack"/>
      <w:bookmarkEnd w:id="0"/>
      <w:r w:rsidRPr="00604F63">
        <w:rPr>
          <w:rFonts w:ascii="Arial" w:hAnsi="Arial" w:cs="Arial"/>
        </w:rPr>
        <w:t xml:space="preserve">едерации </w:t>
      </w:r>
      <w:r>
        <w:rPr>
          <w:rFonts w:ascii="Arial" w:hAnsi="Arial" w:cs="Arial"/>
        </w:rPr>
        <w:t xml:space="preserve">в части, относящейся к бюджету </w:t>
      </w:r>
      <w:proofErr w:type="spellStart"/>
      <w:r>
        <w:rPr>
          <w:rFonts w:ascii="Arial" w:hAnsi="Arial" w:cs="Arial"/>
        </w:rPr>
        <w:t>Ш</w:t>
      </w:r>
      <w:r w:rsidRPr="00604F63">
        <w:rPr>
          <w:rFonts w:ascii="Arial" w:hAnsi="Arial" w:cs="Arial"/>
        </w:rPr>
        <w:t>арагайского</w:t>
      </w:r>
      <w:proofErr w:type="spellEnd"/>
      <w:r w:rsidRPr="00604F63">
        <w:rPr>
          <w:rFonts w:ascii="Arial" w:hAnsi="Arial" w:cs="Arial"/>
        </w:rPr>
        <w:t xml:space="preserve"> муниципального образования»</w:t>
      </w:r>
      <w:r w:rsidRPr="001E4CB1">
        <w:rPr>
          <w:rFonts w:ascii="Arial" w:hAnsi="Arial" w:cs="Arial"/>
        </w:rPr>
        <w:t xml:space="preserve"> </w:t>
      </w:r>
    </w:p>
    <w:p w:rsidR="00534799" w:rsidRPr="00897C43" w:rsidRDefault="00534799" w:rsidP="00897C43">
      <w:pPr>
        <w:pStyle w:val="a4"/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sz w:val="24"/>
          <w:szCs w:val="24"/>
        </w:rPr>
        <w:t>4</w:t>
      </w:r>
      <w:r w:rsidRPr="00FE502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</w:rPr>
        <w:t xml:space="preserve"> </w:t>
      </w:r>
      <w:r w:rsidRPr="00DA5D3C">
        <w:rPr>
          <w:rFonts w:ascii="Arial" w:hAnsi="Arial" w:cs="Arial"/>
          <w:sz w:val="24"/>
          <w:szCs w:val="24"/>
        </w:rPr>
        <w:t>Настоящее Постановление подлежит опубликованию в средствах массовой информации «</w:t>
      </w:r>
      <w:proofErr w:type="spellStart"/>
      <w:r>
        <w:rPr>
          <w:rFonts w:ascii="Arial" w:hAnsi="Arial" w:cs="Arial"/>
          <w:sz w:val="24"/>
          <w:szCs w:val="24"/>
        </w:rPr>
        <w:t>Шарагайский</w:t>
      </w:r>
      <w:proofErr w:type="spellEnd"/>
      <w:r w:rsidRPr="00DA5D3C">
        <w:rPr>
          <w:rFonts w:ascii="Arial" w:hAnsi="Arial" w:cs="Arial"/>
          <w:sz w:val="24"/>
          <w:szCs w:val="24"/>
        </w:rPr>
        <w:t xml:space="preserve"> вестник» и размещению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Шарагайского</w:t>
      </w:r>
      <w:proofErr w:type="spellEnd"/>
      <w:r w:rsidRPr="00DA5D3C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>;</w:t>
      </w:r>
    </w:p>
    <w:p w:rsidR="00534799" w:rsidRPr="001E4CB1" w:rsidRDefault="00534799" w:rsidP="005347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E4CB1">
        <w:rPr>
          <w:rFonts w:ascii="Arial" w:hAnsi="Arial" w:cs="Arial"/>
        </w:rPr>
        <w:t>. Контроль</w:t>
      </w:r>
      <w:r>
        <w:rPr>
          <w:rFonts w:ascii="Arial" w:hAnsi="Arial" w:cs="Arial"/>
        </w:rPr>
        <w:t>,</w:t>
      </w:r>
      <w:r w:rsidRPr="001E4CB1">
        <w:rPr>
          <w:rFonts w:ascii="Arial" w:hAnsi="Arial" w:cs="Arial"/>
        </w:rPr>
        <w:t xml:space="preserve"> за исполнением настоящего постановления оставляю за собой. </w:t>
      </w:r>
    </w:p>
    <w:p w:rsidR="00534799" w:rsidRDefault="00534799" w:rsidP="00534799">
      <w:pPr>
        <w:ind w:firstLine="709"/>
      </w:pPr>
    </w:p>
    <w:p w:rsidR="00534799" w:rsidRDefault="00534799" w:rsidP="00534799"/>
    <w:p w:rsidR="00534799" w:rsidRPr="001E4CB1" w:rsidRDefault="00534799" w:rsidP="00534799">
      <w:pPr>
        <w:rPr>
          <w:rFonts w:ascii="Arial" w:hAnsi="Arial" w:cs="Arial"/>
        </w:rPr>
      </w:pPr>
      <w:r w:rsidRPr="001E4CB1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Шарагайского</w:t>
      </w:r>
      <w:proofErr w:type="spellEnd"/>
    </w:p>
    <w:p w:rsidR="00534799" w:rsidRPr="001E4CB1" w:rsidRDefault="00534799" w:rsidP="00534799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М.А.Немчинов</w:t>
      </w:r>
      <w:proofErr w:type="spellEnd"/>
    </w:p>
    <w:p w:rsidR="00534799" w:rsidRPr="001E4CB1" w:rsidRDefault="00534799" w:rsidP="00534799">
      <w:pPr>
        <w:rPr>
          <w:rFonts w:ascii="Arial" w:hAnsi="Arial" w:cs="Arial"/>
        </w:rPr>
      </w:pPr>
    </w:p>
    <w:p w:rsidR="00534799" w:rsidRDefault="00534799" w:rsidP="00534799"/>
    <w:p w:rsidR="00534799" w:rsidRDefault="00534799" w:rsidP="00534799">
      <w:pPr>
        <w:jc w:val="center"/>
        <w:rPr>
          <w:rFonts w:ascii="Courier New" w:hAnsi="Courier New" w:cs="Courier New"/>
          <w:sz w:val="22"/>
          <w:szCs w:val="22"/>
        </w:rPr>
      </w:pPr>
    </w:p>
    <w:p w:rsidR="00534799" w:rsidRDefault="00534799" w:rsidP="00534799">
      <w:pPr>
        <w:jc w:val="right"/>
        <w:rPr>
          <w:rFonts w:ascii="Courier New" w:hAnsi="Courier New" w:cs="Courier New"/>
          <w:sz w:val="22"/>
          <w:szCs w:val="22"/>
        </w:rPr>
      </w:pPr>
    </w:p>
    <w:p w:rsidR="00534799" w:rsidRPr="001E4CB1" w:rsidRDefault="00534799" w:rsidP="00534799">
      <w:pPr>
        <w:jc w:val="right"/>
        <w:rPr>
          <w:rFonts w:ascii="Courier New" w:hAnsi="Courier New" w:cs="Courier New"/>
          <w:sz w:val="22"/>
          <w:szCs w:val="22"/>
        </w:rPr>
      </w:pPr>
      <w:r w:rsidRPr="001E4CB1">
        <w:rPr>
          <w:rFonts w:ascii="Courier New" w:hAnsi="Courier New" w:cs="Courier New"/>
          <w:sz w:val="22"/>
          <w:szCs w:val="22"/>
        </w:rPr>
        <w:lastRenderedPageBreak/>
        <w:t xml:space="preserve">Приложение №1 </w:t>
      </w:r>
    </w:p>
    <w:p w:rsidR="00534799" w:rsidRPr="001E4CB1" w:rsidRDefault="00534799" w:rsidP="0053479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Pr="001E4CB1">
        <w:rPr>
          <w:rFonts w:ascii="Courier New" w:hAnsi="Courier New" w:cs="Courier New"/>
          <w:sz w:val="22"/>
          <w:szCs w:val="22"/>
        </w:rPr>
        <w:t xml:space="preserve"> постановлению администрации </w:t>
      </w:r>
    </w:p>
    <w:p w:rsidR="00534799" w:rsidRPr="001E4CB1" w:rsidRDefault="00534799" w:rsidP="00534799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6A4AC0">
        <w:rPr>
          <w:rFonts w:ascii="Courier New" w:hAnsi="Courier New" w:cs="Courier New"/>
          <w:sz w:val="22"/>
          <w:szCs w:val="22"/>
        </w:rPr>
        <w:t>Шарагайского</w:t>
      </w:r>
      <w:proofErr w:type="spellEnd"/>
      <w:r w:rsidRPr="001E4CB1">
        <w:rPr>
          <w:rFonts w:ascii="Courier New" w:hAnsi="Courier New" w:cs="Courier New"/>
          <w:sz w:val="22"/>
          <w:szCs w:val="22"/>
        </w:rPr>
        <w:t xml:space="preserve"> муниципального образования </w:t>
      </w:r>
    </w:p>
    <w:p w:rsidR="00534799" w:rsidRPr="001E4CB1" w:rsidRDefault="00534799" w:rsidP="0053479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812835">
        <w:rPr>
          <w:rFonts w:ascii="Courier New" w:hAnsi="Courier New" w:cs="Courier New"/>
          <w:sz w:val="22"/>
          <w:szCs w:val="22"/>
        </w:rPr>
        <w:t>16.03.2023 № 10</w:t>
      </w:r>
      <w:r w:rsidRPr="001E4CB1">
        <w:rPr>
          <w:rFonts w:ascii="Courier New" w:hAnsi="Courier New" w:cs="Courier New"/>
          <w:sz w:val="22"/>
          <w:szCs w:val="22"/>
        </w:rPr>
        <w:t xml:space="preserve"> </w:t>
      </w:r>
    </w:p>
    <w:p w:rsidR="00534799" w:rsidRDefault="00534799" w:rsidP="00534799">
      <w:r>
        <w:t xml:space="preserve"> </w:t>
      </w:r>
    </w:p>
    <w:p w:rsidR="00534799" w:rsidRPr="001E4CB1" w:rsidRDefault="00534799" w:rsidP="00534799">
      <w:pPr>
        <w:jc w:val="center"/>
        <w:rPr>
          <w:rFonts w:ascii="Arial" w:hAnsi="Arial" w:cs="Arial"/>
          <w:b/>
        </w:rPr>
      </w:pPr>
      <w:r w:rsidRPr="001E4CB1">
        <w:rPr>
          <w:rFonts w:ascii="Arial" w:hAnsi="Arial" w:cs="Arial"/>
          <w:b/>
        </w:rPr>
        <w:t>Порядок</w:t>
      </w:r>
    </w:p>
    <w:p w:rsidR="00534799" w:rsidRPr="001E4CB1" w:rsidRDefault="00534799" w:rsidP="00534799">
      <w:pPr>
        <w:jc w:val="center"/>
        <w:rPr>
          <w:rFonts w:ascii="Arial" w:hAnsi="Arial" w:cs="Arial"/>
          <w:b/>
        </w:rPr>
      </w:pPr>
      <w:r w:rsidRPr="001E4CB1">
        <w:rPr>
          <w:rFonts w:ascii="Arial" w:hAnsi="Arial" w:cs="Arial"/>
          <w:b/>
        </w:rPr>
        <w:t>применения бюджетной классификации Российской Федерации в части,</w:t>
      </w:r>
    </w:p>
    <w:p w:rsidR="00534799" w:rsidRPr="001E4CB1" w:rsidRDefault="00534799" w:rsidP="00534799">
      <w:pPr>
        <w:jc w:val="center"/>
        <w:rPr>
          <w:rFonts w:ascii="Arial" w:hAnsi="Arial" w:cs="Arial"/>
          <w:b/>
        </w:rPr>
      </w:pPr>
      <w:proofErr w:type="gramStart"/>
      <w:r w:rsidRPr="001E4CB1">
        <w:rPr>
          <w:rFonts w:ascii="Arial" w:hAnsi="Arial" w:cs="Arial"/>
          <w:b/>
        </w:rPr>
        <w:t>относящейся</w:t>
      </w:r>
      <w:proofErr w:type="gramEnd"/>
      <w:r w:rsidRPr="001E4CB1">
        <w:rPr>
          <w:rFonts w:ascii="Arial" w:hAnsi="Arial" w:cs="Arial"/>
          <w:b/>
        </w:rPr>
        <w:t xml:space="preserve"> к бюджету </w:t>
      </w:r>
      <w:proofErr w:type="spellStart"/>
      <w:r w:rsidRPr="006A4AC0">
        <w:rPr>
          <w:rFonts w:ascii="Arial" w:hAnsi="Arial" w:cs="Arial"/>
          <w:b/>
        </w:rPr>
        <w:t>Шарагайского</w:t>
      </w:r>
      <w:proofErr w:type="spellEnd"/>
      <w:r w:rsidRPr="001E4CB1">
        <w:rPr>
          <w:rFonts w:ascii="Arial" w:hAnsi="Arial" w:cs="Arial"/>
          <w:b/>
        </w:rPr>
        <w:t xml:space="preserve"> муниципального образования</w:t>
      </w:r>
    </w:p>
    <w:p w:rsidR="00534799" w:rsidRDefault="00534799" w:rsidP="00534799">
      <w:pPr>
        <w:jc w:val="center"/>
      </w:pPr>
    </w:p>
    <w:p w:rsidR="00534799" w:rsidRPr="00B147DC" w:rsidRDefault="00534799" w:rsidP="00534799">
      <w:pPr>
        <w:pStyle w:val="5"/>
        <w:shd w:val="clear" w:color="auto" w:fill="auto"/>
        <w:tabs>
          <w:tab w:val="left" w:pos="885"/>
        </w:tabs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147DC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положениями статей 9, 21, 23 Бюджетного кодекса Российской Федерации и устанавливает порядок применения бюджетной классификации Российской Федерации в части, относящейся к бюджету </w:t>
      </w:r>
      <w:proofErr w:type="spellStart"/>
      <w:r w:rsidRPr="006A4AC0">
        <w:rPr>
          <w:rFonts w:ascii="Arial" w:hAnsi="Arial" w:cs="Arial"/>
          <w:sz w:val="24"/>
          <w:szCs w:val="24"/>
        </w:rPr>
        <w:t>Шарагайского</w:t>
      </w:r>
      <w:proofErr w:type="spellEnd"/>
      <w:r w:rsidRPr="00B147DC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885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B147DC">
        <w:rPr>
          <w:rFonts w:ascii="Arial" w:hAnsi="Arial" w:cs="Arial"/>
          <w:sz w:val="24"/>
          <w:szCs w:val="24"/>
        </w:rPr>
        <w:t xml:space="preserve">При составлении и исполнении бюджета </w:t>
      </w:r>
      <w:proofErr w:type="spellStart"/>
      <w:r w:rsidRPr="006A4AC0">
        <w:rPr>
          <w:rFonts w:ascii="Arial" w:hAnsi="Arial" w:cs="Arial"/>
          <w:sz w:val="24"/>
          <w:szCs w:val="24"/>
        </w:rPr>
        <w:t>Шарагайского</w:t>
      </w:r>
      <w:proofErr w:type="spellEnd"/>
      <w:r w:rsidRPr="00B147DC">
        <w:rPr>
          <w:rFonts w:ascii="Arial" w:hAnsi="Arial" w:cs="Arial"/>
          <w:sz w:val="24"/>
          <w:szCs w:val="24"/>
        </w:rPr>
        <w:t xml:space="preserve"> муниципального образования в части расходов и источников финансирования дефицита бюджета применяются коды бюджетной классификации согласно Порядку формирования и применения кодов бюджетной классификации Российской Федерации, их структуре и принципах назначения, утвержденному Министерством финансов Российской Федерации (далее - Порядок МФ РФ). 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885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B147DC">
        <w:rPr>
          <w:rFonts w:ascii="Arial" w:hAnsi="Arial" w:cs="Arial"/>
          <w:sz w:val="24"/>
          <w:szCs w:val="24"/>
        </w:rPr>
        <w:t>Код главного распорядителя средств бюджета состоит из трёх разрядов и формируется с применением числового ряда: 1, 2, 3, 4, 5, 6, 7, 8, 9, 0.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Перечень кодов главных распорядителей средств бюджета приведен в приложении 1 к настоящему Порядку.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40" w:right="2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Код главного распорядителя средств бюджета устанавливается в соответствии с утвержденным в составе ведомственной структуры расходов бюджета перечнем главных распорядителей средств бюджета.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885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B147DC">
        <w:rPr>
          <w:rFonts w:ascii="Arial" w:hAnsi="Arial" w:cs="Arial"/>
          <w:sz w:val="24"/>
          <w:szCs w:val="24"/>
        </w:rPr>
        <w:t>Целевые статьи расходов бюджета формируются в соответствии с муниципальными программами муниципального образования, непрограммными направлениями деятельности органов местного самоуправления.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40" w:right="20" w:firstLine="60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Структура </w:t>
      </w:r>
      <w:r w:rsidRPr="00B147DC">
        <w:rPr>
          <w:rFonts w:ascii="Arial" w:hAnsi="Arial" w:cs="Arial"/>
          <w:sz w:val="24"/>
          <w:szCs w:val="24"/>
        </w:rPr>
        <w:t>кода целевой статьи расходов бюджета формируется в соответствии с Порядком МФ РФ и обеспечивает привязку бюджетных ассигнований к муниципальным программам муниципального образования и не включенным в муниципальные программы направлениям деятельности органов местного самоуправления, указанных в ведомственной структуре расходов бюджета и (или) к расходным обязательствам, подлежащим исполнению за счет средств бюджета.</w:t>
      </w:r>
      <w:proofErr w:type="gramEnd"/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40" w:right="2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Структура кода целевой статьи расходов бюджета состоит из десяти разрядов (</w:t>
      </w:r>
      <w:r w:rsidRPr="00B147DC">
        <w:rPr>
          <w:rFonts w:ascii="Arial" w:hAnsi="Arial" w:cs="Arial"/>
          <w:sz w:val="24"/>
          <w:szCs w:val="24"/>
          <w:lang w:val="en-US"/>
        </w:rPr>
        <w:t>S</w:t>
      </w:r>
      <w:r w:rsidRPr="00B147DC">
        <w:rPr>
          <w:rFonts w:ascii="Arial" w:hAnsi="Arial" w:cs="Arial"/>
          <w:sz w:val="24"/>
          <w:szCs w:val="24"/>
        </w:rPr>
        <w:t xml:space="preserve"> - 17 разряды кода классификации расходов бюджетов) и </w:t>
      </w:r>
      <w:proofErr w:type="gramStart"/>
      <w:r w:rsidRPr="00B147DC">
        <w:rPr>
          <w:rFonts w:ascii="Arial" w:hAnsi="Arial" w:cs="Arial"/>
          <w:sz w:val="24"/>
          <w:szCs w:val="24"/>
        </w:rPr>
        <w:t>включает следующие составные часта</w:t>
      </w:r>
      <w:proofErr w:type="gramEnd"/>
      <w:r w:rsidRPr="00B147DC">
        <w:rPr>
          <w:rFonts w:ascii="Arial" w:hAnsi="Arial" w:cs="Arial"/>
          <w:sz w:val="24"/>
          <w:szCs w:val="24"/>
        </w:rPr>
        <w:t xml:space="preserve"> (таблица 1):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1130"/>
        </w:tabs>
        <w:spacing w:before="0" w:after="0" w:line="270" w:lineRule="exact"/>
        <w:ind w:right="2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B147DC">
        <w:rPr>
          <w:rFonts w:ascii="Arial" w:hAnsi="Arial" w:cs="Arial"/>
          <w:sz w:val="24"/>
          <w:szCs w:val="24"/>
        </w:rPr>
        <w:t>8-9 разряды - код программного (непрограммного) направления расходов, предназначенный для кодирования бюджетных ассигнований по муниципальным программам муниципального образования, непрограммным направлениям деятельности органов местного самоуправления;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1130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B147DC">
        <w:rPr>
          <w:rFonts w:ascii="Arial" w:hAnsi="Arial" w:cs="Arial"/>
          <w:sz w:val="24"/>
          <w:szCs w:val="24"/>
        </w:rPr>
        <w:t>10 разряд - код подпрограммы, предназначенный для кодирования бюджетных ассигнований по подпрограммам муниципальных программ бюджета, а также бюджетных ассигнований в рамках непрограммных направлений деятельности органон местного самоуправления;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1205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B147DC">
        <w:rPr>
          <w:rFonts w:ascii="Arial" w:hAnsi="Arial" w:cs="Arial"/>
          <w:sz w:val="24"/>
          <w:szCs w:val="24"/>
        </w:rPr>
        <w:t>11-12 разряды - код основного мероприятия, предназначенный для кодирования бюджетных ассигнований по основным мероприятиям в рамках подпрограмм муниципальных программ муниципального образования, непрограммным направлениям деятельности органов местного самоуправления;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1205"/>
        </w:tabs>
        <w:spacing w:before="0" w:after="186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B147DC">
        <w:rPr>
          <w:rFonts w:ascii="Arial" w:hAnsi="Arial" w:cs="Arial"/>
          <w:sz w:val="24"/>
          <w:szCs w:val="24"/>
        </w:rPr>
        <w:t>13-17 разряд код направления расходов, предназначенный для кодирования бюджетных ассигнований по направлениям расходования средств, конкретизирующим отдельные мероприятия.</w:t>
      </w:r>
    </w:p>
    <w:p w:rsidR="00534799" w:rsidRPr="00B147DC" w:rsidRDefault="00534799" w:rsidP="00534799">
      <w:pPr>
        <w:framePr w:w="9910" w:wrap="notBeside" w:vAnchor="text" w:hAnchor="text" w:xAlign="center" w:y="1"/>
        <w:spacing w:line="200" w:lineRule="exact"/>
        <w:jc w:val="right"/>
        <w:rPr>
          <w:rFonts w:ascii="Arial" w:hAnsi="Arial" w:cs="Arial"/>
        </w:rPr>
      </w:pPr>
      <w:r w:rsidRPr="00B147DC">
        <w:rPr>
          <w:rStyle w:val="2"/>
          <w:rFonts w:ascii="Courier New" w:eastAsia="Courier New" w:hAnsi="Courier New" w:cs="Courier New"/>
          <w:sz w:val="22"/>
          <w:szCs w:val="22"/>
        </w:rPr>
        <w:lastRenderedPageBreak/>
        <w:t>Таблица 1</w:t>
      </w:r>
      <w:r w:rsidRPr="00B147DC">
        <w:rPr>
          <w:rStyle w:val="2"/>
          <w:rFonts w:ascii="Arial" w:eastAsia="Courier New" w:hAnsi="Arial" w:cs="Arial"/>
          <w:sz w:val="24"/>
          <w:szCs w:val="24"/>
        </w:rPr>
        <w:t>.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0"/>
        <w:gridCol w:w="1700"/>
        <w:gridCol w:w="1980"/>
        <w:gridCol w:w="3288"/>
      </w:tblGrid>
      <w:tr w:rsidR="00534799" w:rsidRPr="00B147DC" w:rsidTr="00153D95">
        <w:trPr>
          <w:trHeight w:val="241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Целевая статья</w:t>
            </w:r>
          </w:p>
        </w:tc>
      </w:tr>
      <w:tr w:rsidR="00534799" w:rsidRPr="00B147DC" w:rsidTr="00153D95">
        <w:trPr>
          <w:trHeight w:hRule="exact" w:val="287"/>
        </w:trPr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Программная (непрограммная) статья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Направление расходов</w:t>
            </w:r>
          </w:p>
        </w:tc>
      </w:tr>
      <w:tr w:rsidR="00534799" w:rsidRPr="00B147DC" w:rsidTr="00153D95">
        <w:trPr>
          <w:trHeight w:hRule="exact" w:val="7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5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Программное (непрограммное) направление расходов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Подпрограмма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12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Основное</w:t>
            </w:r>
          </w:p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12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мероприятие</w:t>
            </w:r>
          </w:p>
        </w:tc>
        <w:tc>
          <w:tcPr>
            <w:tcW w:w="32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4799" w:rsidRPr="00B147DC" w:rsidRDefault="00534799" w:rsidP="00153D95">
            <w:pPr>
              <w:jc w:val="both"/>
              <w:rPr>
                <w:rFonts w:ascii="Courier New" w:hAnsi="Courier New" w:cs="Courier New"/>
              </w:rPr>
            </w:pPr>
          </w:p>
        </w:tc>
      </w:tr>
      <w:tr w:rsidR="00534799" w:rsidRPr="00B147DC" w:rsidTr="00153D95">
        <w:trPr>
          <w:trHeight w:hRule="exact" w:val="192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8 9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11 12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799" w:rsidRPr="00B147DC" w:rsidRDefault="00534799" w:rsidP="00153D95">
            <w:pPr>
              <w:pStyle w:val="5"/>
              <w:framePr w:w="9910" w:wrap="notBeside" w:vAnchor="text" w:hAnchor="text" w:xAlign="center" w:y="1"/>
              <w:shd w:val="clear" w:color="auto" w:fill="auto"/>
              <w:spacing w:before="0" w:after="0" w:line="200" w:lineRule="exact"/>
              <w:rPr>
                <w:rFonts w:ascii="Courier New" w:hAnsi="Courier New" w:cs="Courier New"/>
              </w:rPr>
            </w:pPr>
            <w:r w:rsidRPr="00B147DC">
              <w:rPr>
                <w:rStyle w:val="10pt"/>
                <w:rFonts w:ascii="Courier New" w:eastAsiaTheme="minorHAnsi" w:hAnsi="Courier New" w:cs="Courier New"/>
                <w:sz w:val="22"/>
                <w:szCs w:val="22"/>
              </w:rPr>
              <w:t>13 14 15 16 17</w:t>
            </w:r>
          </w:p>
        </w:tc>
      </w:tr>
    </w:tbl>
    <w:p w:rsidR="00534799" w:rsidRPr="00B147DC" w:rsidRDefault="00534799" w:rsidP="00534799">
      <w:pPr>
        <w:pStyle w:val="5"/>
        <w:shd w:val="clear" w:color="auto" w:fill="auto"/>
        <w:spacing w:before="204" w:after="0" w:line="270" w:lineRule="exact"/>
        <w:ind w:right="160" w:firstLine="708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 xml:space="preserve">Наименования целевых статей расходов бюджета устанавливаются Финансовым управлением администрации </w:t>
      </w:r>
      <w:r>
        <w:rPr>
          <w:rFonts w:ascii="Arial" w:hAnsi="Arial" w:cs="Arial"/>
          <w:sz w:val="24"/>
          <w:szCs w:val="24"/>
        </w:rPr>
        <w:t>муниципальное образование Балаганский район</w:t>
      </w:r>
      <w:r w:rsidRPr="00B147DC">
        <w:rPr>
          <w:rFonts w:ascii="Arial" w:hAnsi="Arial" w:cs="Arial"/>
          <w:sz w:val="24"/>
          <w:szCs w:val="24"/>
        </w:rPr>
        <w:t xml:space="preserve"> и характеризуют направление бюджетных ассигнований на реализацию: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муниципальных программ муниципального образования, непрограммных расходов бюджета;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подпрограмм муниципальных программ муниципального образования, непрограммных направлений деятельности органов местного самоуправления;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30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 xml:space="preserve">основных мероприятий подпрограмм муниципальных программ бюджета, детализации </w:t>
      </w:r>
      <w:r>
        <w:rPr>
          <w:rFonts w:ascii="Arial" w:hAnsi="Arial" w:cs="Arial"/>
          <w:sz w:val="24"/>
          <w:szCs w:val="24"/>
        </w:rPr>
        <w:t xml:space="preserve">непрограммных </w:t>
      </w:r>
      <w:r w:rsidRPr="00B147DC">
        <w:rPr>
          <w:rFonts w:ascii="Arial" w:hAnsi="Arial" w:cs="Arial"/>
          <w:sz w:val="24"/>
          <w:szCs w:val="24"/>
        </w:rPr>
        <w:t>направлений деятельности органов местного самоуправления: направлений расходов.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В наименовании целевой статьи, соответствующей основному мероприятию муниципальной программы, период действия основного мероприятия не указывается.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sz w:val="24"/>
          <w:szCs w:val="24"/>
        </w:rPr>
      </w:pPr>
      <w:r w:rsidRPr="00B147DC">
        <w:rPr>
          <w:rFonts w:ascii="Arial" w:hAnsi="Arial" w:cs="Arial"/>
          <w:sz w:val="24"/>
          <w:szCs w:val="24"/>
        </w:rPr>
        <w:t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расходы, а также, если Порядком МФ РФ не установлено иное.</w:t>
      </w: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left="140" w:right="160" w:firstLine="600"/>
        <w:rPr>
          <w:rFonts w:ascii="Arial" w:hAnsi="Arial" w:cs="Arial"/>
          <w:color w:val="000000"/>
          <w:sz w:val="24"/>
          <w:szCs w:val="24"/>
        </w:rPr>
      </w:pPr>
      <w:r w:rsidRPr="00B147DC">
        <w:rPr>
          <w:rFonts w:ascii="Arial" w:hAnsi="Arial" w:cs="Arial"/>
          <w:color w:val="000000"/>
          <w:sz w:val="24"/>
          <w:szCs w:val="24"/>
        </w:rPr>
        <w:t xml:space="preserve">Перечень и коды целевых статей расходов бюджета </w:t>
      </w:r>
      <w:proofErr w:type="spellStart"/>
      <w:r w:rsidRPr="006A4AC0">
        <w:rPr>
          <w:rFonts w:ascii="Arial" w:hAnsi="Arial" w:cs="Arial"/>
          <w:sz w:val="24"/>
          <w:szCs w:val="24"/>
        </w:rPr>
        <w:t>Шарагайского</w:t>
      </w:r>
      <w:proofErr w:type="spellEnd"/>
      <w:r w:rsidRPr="00B147DC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образования, используемые при составлении и исполнении бюджет</w:t>
      </w:r>
      <w:r w:rsidR="00897C43">
        <w:rPr>
          <w:rFonts w:ascii="Arial" w:hAnsi="Arial" w:cs="Arial"/>
          <w:color w:val="000000"/>
          <w:sz w:val="24"/>
          <w:szCs w:val="24"/>
        </w:rPr>
        <w:t>а, устанавливаются приложением 1</w:t>
      </w:r>
      <w:r w:rsidRPr="00B147DC">
        <w:rPr>
          <w:rFonts w:ascii="Arial" w:hAnsi="Arial" w:cs="Arial"/>
          <w:color w:val="000000"/>
          <w:sz w:val="24"/>
          <w:szCs w:val="24"/>
        </w:rPr>
        <w:t xml:space="preserve"> к настоящему Порядку.</w:t>
      </w:r>
    </w:p>
    <w:p w:rsidR="00534799" w:rsidRPr="00B147DC" w:rsidRDefault="00534799" w:rsidP="00534799">
      <w:pPr>
        <w:pStyle w:val="5"/>
        <w:shd w:val="clear" w:color="auto" w:fill="auto"/>
        <w:tabs>
          <w:tab w:val="left" w:pos="970"/>
        </w:tabs>
        <w:spacing w:before="0" w:after="0" w:line="270" w:lineRule="exact"/>
        <w:ind w:right="16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B147DC">
        <w:rPr>
          <w:rFonts w:ascii="Arial" w:hAnsi="Arial" w:cs="Arial"/>
          <w:sz w:val="24"/>
          <w:szCs w:val="24"/>
        </w:rPr>
        <w:t>Отражение расходов бюджета по кодам</w:t>
      </w:r>
      <w:r>
        <w:rPr>
          <w:rFonts w:ascii="Arial" w:hAnsi="Arial" w:cs="Arial"/>
          <w:sz w:val="24"/>
          <w:szCs w:val="24"/>
        </w:rPr>
        <w:t xml:space="preserve"> видов расходов осуществляется в</w:t>
      </w:r>
      <w:r w:rsidRPr="00B147DC">
        <w:rPr>
          <w:rFonts w:ascii="Arial" w:hAnsi="Arial" w:cs="Arial"/>
          <w:sz w:val="24"/>
          <w:szCs w:val="24"/>
        </w:rPr>
        <w:t xml:space="preserve"> соответствии с Порядком МФ РФ.</w:t>
      </w:r>
    </w:p>
    <w:p w:rsidR="00534799" w:rsidRDefault="00534799" w:rsidP="00534799">
      <w:pPr>
        <w:pStyle w:val="5"/>
        <w:shd w:val="clear" w:color="auto" w:fill="auto"/>
        <w:spacing w:before="0" w:after="0" w:line="270" w:lineRule="exact"/>
        <w:ind w:right="20"/>
        <w:rPr>
          <w:rFonts w:ascii="Arial" w:hAnsi="Arial" w:cs="Arial"/>
          <w:sz w:val="24"/>
          <w:szCs w:val="24"/>
        </w:rPr>
      </w:pPr>
    </w:p>
    <w:p w:rsidR="00534799" w:rsidRPr="00B147DC" w:rsidRDefault="00534799" w:rsidP="00534799">
      <w:pPr>
        <w:pStyle w:val="5"/>
        <w:shd w:val="clear" w:color="auto" w:fill="auto"/>
        <w:spacing w:before="0" w:after="0" w:line="270" w:lineRule="exact"/>
        <w:ind w:right="20"/>
        <w:rPr>
          <w:rFonts w:ascii="Arial" w:hAnsi="Arial" w:cs="Arial"/>
          <w:sz w:val="24"/>
          <w:szCs w:val="24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897C43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tabs>
          <w:tab w:val="left" w:pos="7822"/>
        </w:tabs>
        <w:jc w:val="center"/>
        <w:rPr>
          <w:lang w:eastAsia="en-US"/>
        </w:rPr>
      </w:pPr>
    </w:p>
    <w:p w:rsidR="00534799" w:rsidRDefault="00534799" w:rsidP="00534799">
      <w:pPr>
        <w:tabs>
          <w:tab w:val="left" w:pos="7822"/>
        </w:tabs>
        <w:rPr>
          <w:lang w:eastAsia="en-US"/>
        </w:rPr>
      </w:pPr>
    </w:p>
    <w:p w:rsidR="00534799" w:rsidRPr="00BD3DA0" w:rsidRDefault="00897C43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</w:rPr>
        <w:lastRenderedPageBreak/>
        <w:t>Приложение 1</w:t>
      </w:r>
      <w:r w:rsidR="00534799" w:rsidRPr="00BD3DA0">
        <w:rPr>
          <w:rFonts w:ascii="Courier New" w:hAnsi="Courier New" w:cs="Courier New"/>
        </w:rPr>
        <w:t xml:space="preserve"> </w:t>
      </w:r>
    </w:p>
    <w:p w:rsidR="00534799" w:rsidRPr="00BD3DA0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  <w:b w:val="0"/>
        </w:rPr>
      </w:pPr>
      <w:r w:rsidRPr="00BD3DA0">
        <w:rPr>
          <w:rFonts w:ascii="Courier New" w:hAnsi="Courier New" w:cs="Courier New"/>
          <w:b w:val="0"/>
        </w:rPr>
        <w:t>к Порядку</w:t>
      </w:r>
    </w:p>
    <w:p w:rsidR="00534799" w:rsidRPr="00BD3DA0" w:rsidRDefault="00534799" w:rsidP="00534799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применения бюджетной классификации </w:t>
      </w:r>
    </w:p>
    <w:p w:rsidR="00534799" w:rsidRPr="00BD3DA0" w:rsidRDefault="00534799" w:rsidP="00534799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>Российской Федерации в части,</w:t>
      </w:r>
    </w:p>
    <w:p w:rsidR="00534799" w:rsidRPr="00BD3DA0" w:rsidRDefault="00534799" w:rsidP="00534799">
      <w:pPr>
        <w:pStyle w:val="5"/>
        <w:shd w:val="clear" w:color="auto" w:fill="auto"/>
        <w:spacing w:before="0" w:after="0" w:line="240" w:lineRule="auto"/>
        <w:ind w:right="20"/>
        <w:jc w:val="right"/>
        <w:rPr>
          <w:rFonts w:ascii="Courier New" w:hAnsi="Courier New" w:cs="Courier New"/>
        </w:rPr>
      </w:pPr>
      <w:r w:rsidRPr="00BD3DA0">
        <w:rPr>
          <w:rFonts w:ascii="Courier New" w:hAnsi="Courier New" w:cs="Courier New"/>
        </w:rPr>
        <w:t xml:space="preserve"> </w:t>
      </w:r>
      <w:proofErr w:type="gramStart"/>
      <w:r w:rsidRPr="00BD3DA0">
        <w:rPr>
          <w:rFonts w:ascii="Courier New" w:hAnsi="Courier New" w:cs="Courier New"/>
        </w:rPr>
        <w:t>относящейся</w:t>
      </w:r>
      <w:proofErr w:type="gramEnd"/>
      <w:r w:rsidRPr="00BD3DA0">
        <w:rPr>
          <w:rFonts w:ascii="Courier New" w:hAnsi="Courier New" w:cs="Courier New"/>
        </w:rPr>
        <w:t xml:space="preserve"> к бюджету </w:t>
      </w:r>
    </w:p>
    <w:p w:rsidR="00534799" w:rsidRDefault="00534799" w:rsidP="00534799">
      <w:pPr>
        <w:pStyle w:val="5"/>
        <w:shd w:val="clear" w:color="auto" w:fill="auto"/>
        <w:spacing w:before="0" w:after="0" w:line="240" w:lineRule="auto"/>
        <w:ind w:right="20"/>
        <w:jc w:val="right"/>
      </w:pPr>
      <w:proofErr w:type="spellStart"/>
      <w:r w:rsidRPr="006A4AC0">
        <w:rPr>
          <w:rFonts w:ascii="Courier New" w:hAnsi="Courier New" w:cs="Courier New"/>
        </w:rPr>
        <w:t>Шарагайского</w:t>
      </w:r>
      <w:proofErr w:type="spellEnd"/>
      <w:r w:rsidRPr="00BD3DA0">
        <w:rPr>
          <w:rFonts w:ascii="Courier New" w:hAnsi="Courier New" w:cs="Courier New"/>
        </w:rPr>
        <w:t xml:space="preserve"> муниципального образования</w:t>
      </w:r>
      <w:r>
        <w:t xml:space="preserve"> </w:t>
      </w:r>
    </w:p>
    <w:p w:rsidR="00534799" w:rsidRDefault="00534799" w:rsidP="00534799">
      <w:pPr>
        <w:pStyle w:val="5"/>
        <w:shd w:val="clear" w:color="auto" w:fill="auto"/>
        <w:spacing w:before="0" w:after="0" w:line="240" w:lineRule="auto"/>
        <w:ind w:left="5500" w:right="20"/>
        <w:jc w:val="right"/>
        <w:rPr>
          <w:sz w:val="20"/>
          <w:szCs w:val="20"/>
        </w:rPr>
      </w:pPr>
    </w:p>
    <w:p w:rsidR="00534799" w:rsidRPr="00BD3DA0" w:rsidRDefault="00534799" w:rsidP="00534799">
      <w:pPr>
        <w:pStyle w:val="5"/>
        <w:shd w:val="clear" w:color="auto" w:fill="auto"/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BD3DA0">
        <w:rPr>
          <w:rFonts w:ascii="Arial" w:hAnsi="Arial" w:cs="Arial"/>
          <w:sz w:val="24"/>
          <w:szCs w:val="24"/>
        </w:rPr>
        <w:t xml:space="preserve">ПЕРЕЧЕНЬ И КОДЫ ЦЕЛЕВЫХ СТАТЕЙ РАСХОДОВ БЮДЖЕТА </w:t>
      </w:r>
      <w:r w:rsidRPr="006A4AC0">
        <w:rPr>
          <w:rFonts w:ascii="Arial" w:hAnsi="Arial" w:cs="Arial"/>
          <w:sz w:val="24"/>
          <w:szCs w:val="24"/>
        </w:rPr>
        <w:t>ШАРАГАЙСКОГО</w:t>
      </w:r>
      <w:r w:rsidRPr="00BD3DA0">
        <w:rPr>
          <w:rFonts w:ascii="Arial" w:hAnsi="Arial" w:cs="Arial"/>
          <w:sz w:val="24"/>
          <w:szCs w:val="24"/>
        </w:rPr>
        <w:t xml:space="preserve"> МУНИЦИПАЛЬНОГО ОБРАЗОВАНИЯ, ИСПОЛЬЗУЕМЫЕ ПРИ СОСТАВЛЕНИИ И ИСПОЛНЕНИИ БЮДЖЕТА</w:t>
      </w:r>
    </w:p>
    <w:p w:rsidR="00534799" w:rsidRDefault="00534799" w:rsidP="00534799">
      <w:pPr>
        <w:pStyle w:val="5"/>
        <w:shd w:val="clear" w:color="auto" w:fill="auto"/>
        <w:spacing w:before="0" w:after="0" w:line="240" w:lineRule="auto"/>
        <w:ind w:left="20"/>
        <w:jc w:val="center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77"/>
        <w:gridCol w:w="7051"/>
      </w:tblGrid>
      <w:tr w:rsidR="00534799" w:rsidRPr="00566879" w:rsidTr="00153D95">
        <w:trPr>
          <w:trHeight w:val="569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668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709" w:firstLine="1566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566879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</w:tr>
      <w:tr w:rsidR="00534799" w:rsidRPr="00566879" w:rsidTr="00153D95">
        <w:trPr>
          <w:trHeight w:val="206"/>
        </w:trPr>
        <w:tc>
          <w:tcPr>
            <w:tcW w:w="9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534799" w:rsidRPr="009010BF" w:rsidRDefault="00534799" w:rsidP="00153D9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</w:rPr>
            </w:pPr>
            <w:r w:rsidRPr="009010BF">
              <w:rPr>
                <w:rFonts w:ascii="Courier New" w:hAnsi="Courier New" w:cs="Courier New"/>
                <w:b/>
                <w:bCs/>
                <w:i/>
                <w:iCs/>
                <w:color w:val="000000" w:themeColor="text1"/>
                <w:sz w:val="22"/>
                <w:szCs w:val="22"/>
              </w:rPr>
              <w:t>Непрограммные расходы</w:t>
            </w:r>
          </w:p>
        </w:tc>
      </w:tr>
      <w:tr w:rsidR="00534799" w:rsidRPr="00566879" w:rsidTr="00153D95">
        <w:trPr>
          <w:trHeight w:val="16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91.0.00.00000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</w:tr>
      <w:tr w:rsidR="00534799" w:rsidRPr="00783FDF" w:rsidTr="00153D95">
        <w:trPr>
          <w:trHeight w:val="16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783FDF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91.0.00.44099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783FDF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Культурный досуг населения</w:t>
            </w:r>
          </w:p>
        </w:tc>
      </w:tr>
      <w:tr w:rsidR="00534799" w:rsidRPr="00783FDF" w:rsidTr="00897C43">
        <w:trPr>
          <w:trHeight w:val="25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99" w:rsidRPr="00CC52A4" w:rsidRDefault="00CC52A4" w:rsidP="00CC52A4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52A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91.0.04.00000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99" w:rsidRPr="00CC52A4" w:rsidRDefault="00CC52A4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52A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Профессиональное обучение</w:t>
            </w:r>
          </w:p>
        </w:tc>
      </w:tr>
      <w:tr w:rsidR="00897C43" w:rsidRPr="00783FDF" w:rsidTr="00897C43">
        <w:trPr>
          <w:trHeight w:val="480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C43" w:rsidRDefault="00897C43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91.0.04.00204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C43" w:rsidRDefault="00897C43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</w:tr>
      <w:tr w:rsidR="00534799" w:rsidRPr="006A5DEB" w:rsidTr="00153D95">
        <w:trPr>
          <w:trHeight w:val="16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401AC5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91.1.00.00000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6A5DEB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A5DEB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534799" w:rsidRPr="00566879" w:rsidTr="00153D95">
        <w:trPr>
          <w:trHeight w:val="16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91.1.02.00000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Высшее должностное лицо муниципального образования</w:t>
            </w:r>
          </w:p>
        </w:tc>
      </w:tr>
      <w:tr w:rsidR="00534799" w:rsidRPr="00566879" w:rsidTr="00153D95">
        <w:trPr>
          <w:trHeight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91.1.02.00203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</w:tr>
      <w:tr w:rsidR="00534799" w:rsidRPr="00566879" w:rsidTr="00D43F53">
        <w:trPr>
          <w:trHeight w:val="28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3F53" w:rsidRPr="00566879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муниципального образования</w:t>
            </w:r>
          </w:p>
        </w:tc>
      </w:tr>
      <w:tr w:rsidR="00D43F53" w:rsidRPr="00566879" w:rsidTr="00D43F53">
        <w:trPr>
          <w:trHeight w:val="225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3" w:rsidRDefault="00D43F53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3F53">
              <w:rPr>
                <w:rFonts w:ascii="Courier New" w:hAnsi="Courier New" w:cs="Courier New"/>
                <w:color w:val="000000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43F53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43F53">
              <w:rPr>
                <w:rFonts w:ascii="Courier New" w:hAnsi="Courier New" w:cs="Courier New"/>
                <w:color w:val="000000"/>
                <w:sz w:val="22"/>
                <w:szCs w:val="22"/>
              </w:rPr>
              <w:t>04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D43F53">
              <w:rPr>
                <w:rFonts w:ascii="Courier New" w:hAnsi="Courier New" w:cs="Courier New"/>
                <w:color w:val="000000"/>
                <w:sz w:val="22"/>
                <w:szCs w:val="22"/>
              </w:rPr>
              <w:t>00202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F53" w:rsidRDefault="00D43F53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D43F53">
              <w:rPr>
                <w:rFonts w:ascii="Courier New" w:hAnsi="Courier New" w:cs="Courier New"/>
                <w:color w:val="000000"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</w:tr>
      <w:tr w:rsidR="00534799" w:rsidRPr="00566879" w:rsidTr="00153D95">
        <w:trPr>
          <w:trHeight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91.1.04.00204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566879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</w:tr>
      <w:tr w:rsidR="00534799" w:rsidRPr="00366532" w:rsidTr="00153D95">
        <w:trPr>
          <w:trHeight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366532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91.1.04.51180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Pr="00366532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366532"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534799" w:rsidTr="00153D95">
        <w:trPr>
          <w:trHeight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91.1.04.73110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4799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</w:tr>
      <w:tr w:rsidR="00534799" w:rsidRPr="00F06B16" w:rsidTr="00812835">
        <w:trPr>
          <w:trHeight w:val="148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4799" w:rsidRPr="00F06B16" w:rsidRDefault="00534799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 w:rsidRPr="00F06B1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.1.04.73150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Pr="00F06B16" w:rsidRDefault="00534799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812835" w:rsidRPr="00F06B16" w:rsidTr="00812835">
        <w:trPr>
          <w:trHeight w:val="270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F06B16" w:rsidRDefault="00812835" w:rsidP="00594E6C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91.1.07.00000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CB69F0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Резервные фонды органов местного самоуправления</w:t>
            </w:r>
          </w:p>
        </w:tc>
      </w:tr>
      <w:tr w:rsidR="00812835" w:rsidTr="00D43F53">
        <w:trPr>
          <w:trHeight w:val="27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Pr="00F06B16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91.1.07.00000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Резервные фонды органов местного самоуправления</w:t>
            </w:r>
          </w:p>
        </w:tc>
      </w:tr>
      <w:tr w:rsidR="00812835" w:rsidTr="00812835">
        <w:trPr>
          <w:trHeight w:val="262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91.1.12.00000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CB69F0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  <w:shd w:val="clear" w:color="auto" w:fill="FFFFFF"/>
              </w:rPr>
              <w:t>Мероприятия по обслуживание м</w:t>
            </w:r>
            <w:r>
              <w:rPr>
                <w:rFonts w:ascii="Courier New" w:hAnsi="Courier New" w:cs="Courier New"/>
                <w:color w:val="2C2D2E"/>
                <w:sz w:val="22"/>
                <w:szCs w:val="22"/>
                <w:shd w:val="clear" w:color="auto" w:fill="FFFFFF"/>
              </w:rPr>
              <w:t>униципального долга муниципального образования</w:t>
            </w:r>
          </w:p>
        </w:tc>
      </w:tr>
      <w:tr w:rsidR="00812835" w:rsidRPr="007759A8" w:rsidTr="00153D95">
        <w:trPr>
          <w:trHeight w:val="33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7759A8" w:rsidRDefault="00812835" w:rsidP="00153D95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7759A8">
              <w:rPr>
                <w:rFonts w:ascii="Courier New" w:hAnsi="Courier New" w:cs="Courier New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759A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759A8">
              <w:rPr>
                <w:rFonts w:ascii="Courier New" w:hAnsi="Courier New" w:cs="Courier New"/>
                <w:sz w:val="22"/>
                <w:szCs w:val="22"/>
              </w:rPr>
              <w:t>12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Pr="007759A8">
              <w:rPr>
                <w:rFonts w:ascii="Courier New" w:hAnsi="Courier New" w:cs="Courier New"/>
                <w:sz w:val="22"/>
                <w:szCs w:val="22"/>
              </w:rPr>
              <w:t>20300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7759A8" w:rsidRDefault="00812835" w:rsidP="00153D95">
            <w:pPr>
              <w:jc w:val="both"/>
              <w:rPr>
                <w:rFonts w:ascii="Courier New" w:hAnsi="Courier New" w:cs="Courier New"/>
              </w:rPr>
            </w:pPr>
            <w:r w:rsidRPr="007759A8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</w:tr>
      <w:tr w:rsidR="00812835" w:rsidRPr="006A5DEB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91.2.00.00000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A5DEB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</w:rPr>
            </w:pPr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Мероприятия по обеспечению национальной безопасности и правоохранительной деятельности по </w:t>
            </w:r>
            <w:proofErr w:type="spellStart"/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Балаганскому</w:t>
            </w:r>
            <w:proofErr w:type="spellEnd"/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 xml:space="preserve"> району</w:t>
            </w:r>
          </w:p>
        </w:tc>
      </w:tr>
      <w:tr w:rsidR="00812835" w:rsidRPr="00566879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91.2.21.80100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812835" w:rsidRPr="006A5DEB" w:rsidTr="00153D95">
        <w:trPr>
          <w:trHeight w:val="34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tabs>
                <w:tab w:val="left" w:pos="705"/>
              </w:tabs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91.3.00.00000</w:t>
            </w:r>
          </w:p>
          <w:p w:rsidR="00812835" w:rsidRPr="00DD7FE2" w:rsidRDefault="00812835" w:rsidP="00153D9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A5DEB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</w:rPr>
            </w:pPr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</w:tr>
      <w:tr w:rsidR="00812835" w:rsidRPr="00566879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91.3.00.60002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Содержание автомобильных дорог и инженерных сооружений на них в границах поселений</w:t>
            </w:r>
          </w:p>
        </w:tc>
      </w:tr>
      <w:tr w:rsidR="00812835" w:rsidRPr="006A5DEB" w:rsidTr="00153D95">
        <w:trPr>
          <w:trHeight w:val="34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91.5.00.00000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A5DEB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</w:rPr>
            </w:pPr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Мероприятия в области коммунального хозяйство</w:t>
            </w:r>
          </w:p>
        </w:tc>
      </w:tr>
      <w:tr w:rsidR="00812835" w:rsidRPr="00566879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91.5.00.25105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</w:tr>
      <w:tr w:rsidR="00812835" w:rsidRPr="006A5DEB" w:rsidTr="00153D95">
        <w:trPr>
          <w:trHeight w:val="27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91.6.00.00000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A5DEB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</w:rPr>
            </w:pPr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Мероприятия в области благоустройства</w:t>
            </w:r>
          </w:p>
        </w:tc>
      </w:tr>
      <w:tr w:rsidR="00812835" w:rsidTr="00153D95">
        <w:trPr>
          <w:trHeight w:val="33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C2C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</w:t>
            </w:r>
            <w:r w:rsidRPr="00893FD0">
              <w:rPr>
                <w:rFonts w:ascii="Courier New" w:hAnsi="Courier New" w:cs="Courier New"/>
                <w:color w:val="000000"/>
                <w:szCs w:val="22"/>
              </w:rPr>
              <w:t>S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7759A8">
              <w:rPr>
                <w:rFonts w:ascii="Courier New" w:hAnsi="Courier New" w:cs="Courier New"/>
                <w:sz w:val="22"/>
                <w:szCs w:val="22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</w:t>
            </w:r>
          </w:p>
        </w:tc>
      </w:tr>
      <w:tr w:rsidR="00812835" w:rsidTr="00812835">
        <w:trPr>
          <w:trHeight w:val="75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 w:rsidRPr="006C2C35">
              <w:rPr>
                <w:rFonts w:ascii="Courier New" w:hAnsi="Courier New" w:cs="Courier New"/>
                <w:color w:val="000000"/>
                <w:sz w:val="22"/>
                <w:szCs w:val="22"/>
              </w:rPr>
              <w:t>91.6.00.</w:t>
            </w:r>
            <w:r w:rsidRPr="00E86C66">
              <w:rPr>
                <w:rFonts w:ascii="Courier New" w:hAnsi="Courier New" w:cs="Courier New"/>
                <w:bCs/>
                <w:color w:val="000000"/>
                <w:szCs w:val="22"/>
              </w:rPr>
              <w:t>S</w:t>
            </w:r>
            <w:r w:rsidRPr="00E86C6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proofErr w:type="spellStart"/>
            <w:r w:rsidRPr="007759A8"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 w:rsidRPr="007759A8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</w:t>
            </w:r>
          </w:p>
        </w:tc>
      </w:tr>
      <w:tr w:rsidR="00812835" w:rsidTr="00812835">
        <w:trPr>
          <w:trHeight w:val="255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C2C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</w:t>
            </w:r>
            <w:r w:rsidRPr="00CF2404">
              <w:rPr>
                <w:rFonts w:ascii="Courier New" w:hAnsi="Courier New" w:cs="Courier New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7759A8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 w:rsidRPr="00CF2404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области благоустройства</w:t>
            </w:r>
          </w:p>
        </w:tc>
      </w:tr>
      <w:tr w:rsidR="00812835" w:rsidRPr="00566879" w:rsidTr="00812835">
        <w:trPr>
          <w:trHeight w:val="255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91.6.00.60001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A65FE2"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</w:tr>
      <w:tr w:rsidR="00812835" w:rsidRPr="00566879" w:rsidTr="00812835">
        <w:trPr>
          <w:trHeight w:val="255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F7E4C">
              <w:rPr>
                <w:rFonts w:ascii="Courier New" w:hAnsi="Courier New" w:cs="Courier New"/>
                <w:color w:val="000000"/>
                <w:sz w:val="22"/>
                <w:szCs w:val="22"/>
              </w:rPr>
              <w:t>91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8F7E4C">
              <w:rPr>
                <w:rFonts w:ascii="Courier New" w:hAnsi="Courier New" w:cs="Courier New"/>
                <w:color w:val="000000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8F7E4C">
              <w:rPr>
                <w:rFonts w:ascii="Courier New" w:hAnsi="Courier New" w:cs="Courier New"/>
                <w:color w:val="000000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8F7E4C">
              <w:rPr>
                <w:rFonts w:ascii="Courier New" w:hAnsi="Courier New" w:cs="Courier New"/>
                <w:color w:val="000000"/>
                <w:sz w:val="22"/>
                <w:szCs w:val="22"/>
              </w:rPr>
              <w:t>60006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A65FE2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Участие в организации деятельности по накоплению (в том числе раздельному накоплению)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,с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бору, транспортированию, обработке, утилизации, обезвреживанию, захоронению твёрдых коммунальных отходов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Шарагайского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12835" w:rsidRPr="006A5DEB" w:rsidTr="00153D95">
        <w:trPr>
          <w:trHeight w:val="33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91.7.00.00000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A5DEB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</w:rPr>
            </w:pPr>
            <w:r w:rsidRPr="006A5DEB">
              <w:rPr>
                <w:rFonts w:ascii="Courier New" w:hAnsi="Courier New" w:cs="Courier New"/>
                <w:b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812835" w:rsidRPr="00A65FE2" w:rsidTr="00153D95">
        <w:trPr>
          <w:trHeight w:val="33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 w:rsidRPr="006A5DEB">
              <w:rPr>
                <w:rFonts w:ascii="Courier New" w:hAnsi="Courier New" w:cs="Courier New"/>
                <w:color w:val="000000"/>
                <w:sz w:val="22"/>
                <w:szCs w:val="22"/>
              </w:rPr>
              <w:t>91.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</w:t>
            </w:r>
            <w:r w:rsidRPr="006A5DEB">
              <w:rPr>
                <w:rFonts w:ascii="Courier New" w:hAnsi="Courier New" w:cs="Courier New"/>
                <w:color w:val="000000"/>
                <w:sz w:val="22"/>
                <w:szCs w:val="22"/>
              </w:rPr>
              <w:t>.00.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49101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A65FE2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6A5DEB">
              <w:rPr>
                <w:rFonts w:ascii="Courier New" w:hAnsi="Courier New" w:cs="Courier New"/>
                <w:sz w:val="22"/>
                <w:szCs w:val="22"/>
              </w:rPr>
              <w:t xml:space="preserve">Выплата пенсии за выслугу лет гражданам, замещавшим должности муниципальной службы </w:t>
            </w:r>
            <w:proofErr w:type="spellStart"/>
            <w:r w:rsidRPr="006A5DEB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6A5DEB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</w:tr>
      <w:tr w:rsidR="00812835" w:rsidRPr="006A5DEB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91.8.00.00000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6A5DEB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</w:rPr>
            </w:pPr>
            <w:r w:rsidRPr="006A5DEB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</w:tr>
      <w:tr w:rsidR="00812835" w:rsidRPr="00566879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91.8.00.29700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</w:tr>
      <w:tr w:rsidR="00812835" w:rsidRPr="00401AC5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91.9.00.00000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401AC5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color w:val="000000"/>
              </w:rPr>
            </w:pPr>
            <w:r w:rsidRPr="00401AC5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t>Межбюджетные трансферты бюджетов поселений</w:t>
            </w:r>
          </w:p>
        </w:tc>
      </w:tr>
      <w:tr w:rsidR="00812835" w:rsidRPr="00566879" w:rsidTr="00153D95">
        <w:trPr>
          <w:trHeight w:val="504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91.9.00.22106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организации внешнего муниципального финансового контроля</w:t>
            </w:r>
          </w:p>
        </w:tc>
      </w:tr>
      <w:tr w:rsidR="00812835" w:rsidRPr="00566879" w:rsidTr="00534799">
        <w:trPr>
          <w:trHeight w:val="1290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91.9.00.22107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Pr="0056687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по исполнению местного бюджета</w:t>
            </w:r>
          </w:p>
        </w:tc>
      </w:tr>
      <w:tr w:rsidR="00812835" w:rsidRPr="00566879" w:rsidTr="00534799">
        <w:trPr>
          <w:trHeight w:val="135"/>
        </w:trPr>
        <w:tc>
          <w:tcPr>
            <w:tcW w:w="2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Pr="00534799" w:rsidRDefault="00812835" w:rsidP="00153D95">
            <w:pPr>
              <w:autoSpaceDE w:val="0"/>
              <w:autoSpaceDN w:val="0"/>
              <w:adjustRightInd w:val="0"/>
              <w:ind w:firstLineChars="64" w:firstLine="141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3479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91.0.00.00000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2835" w:rsidRPr="00534799" w:rsidRDefault="00812835" w:rsidP="00153D9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3479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</w:tr>
    </w:tbl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534799" w:rsidRDefault="00534799" w:rsidP="00534799">
      <w:pPr>
        <w:pStyle w:val="21"/>
        <w:shd w:val="clear" w:color="auto" w:fill="auto"/>
        <w:spacing w:before="0"/>
        <w:ind w:right="20"/>
        <w:jc w:val="right"/>
        <w:rPr>
          <w:rFonts w:ascii="Courier New" w:hAnsi="Courier New" w:cs="Courier New"/>
        </w:rPr>
      </w:pPr>
    </w:p>
    <w:p w:rsidR="00605D74" w:rsidRDefault="00605D74"/>
    <w:sectPr w:rsidR="0060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6E"/>
    <w:rsid w:val="001F3D0A"/>
    <w:rsid w:val="0020056E"/>
    <w:rsid w:val="00340792"/>
    <w:rsid w:val="003775CC"/>
    <w:rsid w:val="003C00D6"/>
    <w:rsid w:val="0043143F"/>
    <w:rsid w:val="00481D63"/>
    <w:rsid w:val="00534799"/>
    <w:rsid w:val="00605D74"/>
    <w:rsid w:val="007A03B9"/>
    <w:rsid w:val="00812835"/>
    <w:rsid w:val="00897C43"/>
    <w:rsid w:val="00AE0976"/>
    <w:rsid w:val="00B11EA6"/>
    <w:rsid w:val="00B1308F"/>
    <w:rsid w:val="00CB69F0"/>
    <w:rsid w:val="00CC52A4"/>
    <w:rsid w:val="00D43F53"/>
    <w:rsid w:val="00F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534799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534799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534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">
    <w:name w:val="Основной текст + 10 pt"/>
    <w:basedOn w:val="a3"/>
    <w:rsid w:val="00534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53479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4799"/>
    <w:pPr>
      <w:widowControl w:val="0"/>
      <w:shd w:val="clear" w:color="auto" w:fill="FFFFFF"/>
      <w:spacing w:before="7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2"/>
    <w:basedOn w:val="a3"/>
    <w:rsid w:val="00534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4">
    <w:name w:val="List Paragraph"/>
    <w:basedOn w:val="a"/>
    <w:qFormat/>
    <w:rsid w:val="005347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locked/>
    <w:rsid w:val="00534799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534799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Подпись к таблице (2)"/>
    <w:basedOn w:val="a0"/>
    <w:rsid w:val="00534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pt">
    <w:name w:val="Основной текст + 10 pt"/>
    <w:basedOn w:val="a3"/>
    <w:rsid w:val="00534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locked/>
    <w:rsid w:val="0053479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4799"/>
    <w:pPr>
      <w:widowControl w:val="0"/>
      <w:shd w:val="clear" w:color="auto" w:fill="FFFFFF"/>
      <w:spacing w:before="780" w:line="270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2"/>
    <w:basedOn w:val="a3"/>
    <w:rsid w:val="005347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paragraph" w:styleId="a4">
    <w:name w:val="List Paragraph"/>
    <w:basedOn w:val="a"/>
    <w:qFormat/>
    <w:rsid w:val="005347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Sharaguy</dc:creator>
  <cp:keywords/>
  <dc:description/>
  <cp:lastModifiedBy>Sharaguy</cp:lastModifiedBy>
  <cp:revision>10</cp:revision>
  <dcterms:created xsi:type="dcterms:W3CDTF">2023-02-20T01:13:00Z</dcterms:created>
  <dcterms:modified xsi:type="dcterms:W3CDTF">2023-03-29T08:35:00Z</dcterms:modified>
</cp:coreProperties>
</file>