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Печатное средство массовой информации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Утверждено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населения для опубликования муниципальных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Решением Думы Шарагайского правовых актов, а также официальной информации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муниципального образования администрации Шарагайского муниципального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от 24 декабря 2005 года №2-2 образования.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b/>
          <w:i/>
          <w:sz w:val="72"/>
          <w:szCs w:val="72"/>
        </w:rPr>
        <w:t>Шарагайский вестник</w:t>
      </w:r>
    </w:p>
    <w:p w:rsidR="00712D32" w:rsidRDefault="00712D32" w:rsidP="00712D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12D32" w:rsidRDefault="00AA1381" w:rsidP="00712D32">
      <w:pPr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село Шарагай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021C9">
        <w:rPr>
          <w:rFonts w:ascii="Times New Roman" w:hAnsi="Times New Roman"/>
          <w:sz w:val="24"/>
          <w:szCs w:val="24"/>
        </w:rPr>
        <w:t>Спец</w:t>
      </w:r>
      <w:proofErr w:type="gramStart"/>
      <w:r w:rsidR="005021C9">
        <w:rPr>
          <w:rFonts w:ascii="Times New Roman" w:hAnsi="Times New Roman"/>
          <w:sz w:val="24"/>
          <w:szCs w:val="24"/>
        </w:rPr>
        <w:t>.в</w:t>
      </w:r>
      <w:proofErr w:type="gramEnd"/>
      <w:r w:rsidR="005021C9">
        <w:rPr>
          <w:rFonts w:ascii="Times New Roman" w:hAnsi="Times New Roman"/>
          <w:sz w:val="24"/>
          <w:szCs w:val="24"/>
        </w:rPr>
        <w:t>ыпуск № 03</w:t>
      </w:r>
      <w:r w:rsidR="007045E9">
        <w:rPr>
          <w:rFonts w:ascii="Times New Roman" w:hAnsi="Times New Roman"/>
          <w:sz w:val="24"/>
          <w:szCs w:val="24"/>
        </w:rPr>
        <w:tab/>
      </w:r>
      <w:r w:rsidR="007045E9">
        <w:rPr>
          <w:rFonts w:ascii="Times New Roman" w:hAnsi="Times New Roman"/>
          <w:sz w:val="24"/>
          <w:szCs w:val="24"/>
        </w:rPr>
        <w:tab/>
      </w:r>
      <w:r w:rsidR="005021C9">
        <w:rPr>
          <w:rFonts w:ascii="Times New Roman" w:hAnsi="Times New Roman"/>
          <w:sz w:val="24"/>
          <w:szCs w:val="24"/>
        </w:rPr>
        <w:t>23 декабря</w:t>
      </w:r>
      <w:r w:rsidR="00437E3B">
        <w:rPr>
          <w:rFonts w:ascii="Times New Roman" w:hAnsi="Times New Roman"/>
          <w:sz w:val="24"/>
          <w:szCs w:val="24"/>
        </w:rPr>
        <w:t xml:space="preserve"> 2020 </w:t>
      </w:r>
      <w:r w:rsidR="00712D32">
        <w:rPr>
          <w:rFonts w:ascii="Times New Roman" w:hAnsi="Times New Roman"/>
          <w:sz w:val="24"/>
          <w:szCs w:val="24"/>
        </w:rPr>
        <w:t>года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Учредитель; Администрация Шарагайского муниципального образования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Адрес:666396 Иркутская область Балаганский район с. Шарагай ул. Центральная,13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Редактор: Константинова М.В.</w:t>
      </w:r>
    </w:p>
    <w:p w:rsidR="00712D32" w:rsidRDefault="00712D32" w:rsidP="00712D3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Тираж – 30 шт.</w:t>
      </w:r>
    </w:p>
    <w:p w:rsidR="00712D32" w:rsidRPr="00AA1381" w:rsidRDefault="00712D32" w:rsidP="00712D32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712D32" w:rsidRPr="00AA1381" w:rsidSect="00712D32">
          <w:pgSz w:w="11906" w:h="16838"/>
          <w:pgMar w:top="425" w:right="851" w:bottom="709" w:left="567" w:header="708" w:footer="708" w:gutter="0"/>
          <w:cols w:space="708"/>
          <w:docGrid w:linePitch="360"/>
        </w:sectPr>
      </w:pPr>
      <w:r w:rsidRPr="00AA1381">
        <w:rPr>
          <w:rFonts w:ascii="Times New Roman" w:hAnsi="Times New Roman" w:cs="Times New Roman"/>
          <w:sz w:val="20"/>
          <w:szCs w:val="20"/>
        </w:rPr>
        <w:t>Цена печатного средства «</w:t>
      </w:r>
      <w:r w:rsidR="00573236" w:rsidRPr="00AA1381">
        <w:rPr>
          <w:rFonts w:ascii="Times New Roman" w:hAnsi="Times New Roman" w:cs="Times New Roman"/>
          <w:sz w:val="20"/>
          <w:szCs w:val="20"/>
        </w:rPr>
        <w:t>Шарагайский вестник» - бесплатн</w:t>
      </w:r>
      <w:r w:rsidR="008D57C8" w:rsidRPr="00AA1381">
        <w:rPr>
          <w:rFonts w:ascii="Times New Roman" w:hAnsi="Times New Roman" w:cs="Times New Roman"/>
          <w:sz w:val="20"/>
          <w:szCs w:val="20"/>
        </w:rPr>
        <w:t>о</w:t>
      </w:r>
    </w:p>
    <w:p w:rsidR="005021C9" w:rsidRPr="0049660E" w:rsidRDefault="00013AC0" w:rsidP="005021C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</w:rPr>
      </w:pPr>
      <w:r>
        <w:rPr>
          <w:rFonts w:ascii="Arial" w:hAnsi="Arial" w:cs="Arial"/>
          <w:sz w:val="32"/>
          <w:szCs w:val="32"/>
        </w:rPr>
        <w:lastRenderedPageBreak/>
        <w:tab/>
      </w:r>
      <w:r w:rsidR="005021C9" w:rsidRPr="0049660E">
        <w:rPr>
          <w:b/>
          <w:bCs/>
          <w:bdr w:val="none" w:sz="0" w:space="0" w:color="auto" w:frame="1"/>
        </w:rPr>
        <w:t>ОБОГРЕВ ДОМА В ЗИМНЕЕ ВРЕМЯ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Отопление вашего дома может создать пожароопасную ситуацию. Оборудование для обогрева домов (установки центрального отопления, переносные и стационарные обогреватели и камины) является второй наиболее частой причиной пожаров в жилых зданиях в зимние месяцы (декабрь, январь и февраль).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Чаще всего жертвами пожаров становятся дети и пожилые люди.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Главные причины возникновения пожаров в жилых домах в отопительный сезон – это неисправные системы обогрева, размещение отопительных приборов слишком близко к легковоспламеняющимся предметам и недостатки конструкций и установки отопительных приборов.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rPr>
          <w:bCs/>
          <w:iCs/>
          <w:bdr w:val="none" w:sz="0" w:space="0" w:color="auto" w:frame="1"/>
        </w:rPr>
        <w:t>Соблюдая следующие рекомендации, вы сможете обеспечить безопасность вашего дома в отопительный сезон.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Установка нового отопительного оборудования должна производиться квалифицированными специалистами.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Квалифицированные специалисты также должны проводить ежегодную проверку оборудования. Такие проверки гарантируют содержание отопительных систем в исправном состоянии и выявляют те их части, которые нуждаются в замене или ремонте.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Составьте график регулярной чистки бойлеров, печей, водонагревательных котлов, печных труб и дымоходов.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Ежегодно проводите профессиональную проверку дровяных печей, каминов, труб и дымоходов.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Установите перед камином стеклянный или металлический экран, для того чтобы предотвратить попадание искр и золы за пределы камина.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Ни в коем случае не отапливайте помещения древесным углем. При сжигании древесного угля может образоваться опасное для жизни количество угарного газа.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Прежде чем ложиться спать, убедитесь, что огонь в камине погас!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rPr>
          <w:bCs/>
          <w:iCs/>
          <w:bdr w:val="none" w:sz="0" w:space="0" w:color="auto" w:frame="1"/>
        </w:rPr>
        <w:t>ЭЛЕКТРИЧЕСКИЕ ОТОПИТЕЛЬНЫЕ ПРИБОРЫ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При покупке электрических отопительных приборов отдавайте предпочтение тем из них, которые оснащены функцией автоматического отключения.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ВОКРУГ ОТОПИТЕЛЬНЫХ ПРИБОРОВ ДОЛЖНО БЫТЬ ДОСТАТОЧНО СВОБОДНОГО ПРОСТРАНСТВА. Отопительные приборы должны находиться на расстоянии не менее 1м от легковоспламеняющихся предметов, таких как постельное белье и мебель.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Дети не должны подходить близко к отопительным приборам, особенно если они одеты в просторную одежду (например, ночные рубашки).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Используйте только те приборы, которые прошли сертификацию.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Избегайте использования электрических обогревателей в ванных и других местах, где существует опасность контакта с водой.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t>Выключайте отопительные приборы, прежде чем выйти из комнаты или лечь спать.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textAlignment w:val="baseline"/>
      </w:pPr>
      <w:r w:rsidRPr="0049660E">
        <w:rPr>
          <w:bCs/>
          <w:iCs/>
          <w:bdr w:val="none" w:sz="0" w:space="0" w:color="auto" w:frame="1"/>
        </w:rPr>
        <w:t>Ни в коем случае не используйте духовку и газовую кухонную плиту для обогрева дома или квартиры. Это может привести к выделению угарного газа, который при определенных уровнях концентрации может вызвать отравления и, возможно, смерть.</w:t>
      </w:r>
    </w:p>
    <w:p w:rsidR="005021C9" w:rsidRPr="0049660E" w:rsidRDefault="005021C9" w:rsidP="005021C9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</w:rPr>
      </w:pPr>
      <w:r w:rsidRPr="0049660E">
        <w:rPr>
          <w:b/>
          <w:bCs/>
          <w:bdr w:val="none" w:sz="0" w:space="0" w:color="auto" w:frame="1"/>
        </w:rPr>
        <w:t>Обеспечьте пожарную безопасность вашей семьи!</w:t>
      </w:r>
    </w:p>
    <w:p w:rsidR="005021C9" w:rsidRDefault="005021C9" w:rsidP="005021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021C9" w:rsidRPr="005F1528" w:rsidRDefault="005021C9" w:rsidP="005021C9">
      <w:pPr>
        <w:rPr>
          <w:rFonts w:ascii="Times New Roman" w:hAnsi="Times New Roman" w:cs="Times New Roman"/>
          <w:sz w:val="24"/>
          <w:szCs w:val="24"/>
        </w:rPr>
      </w:pPr>
    </w:p>
    <w:p w:rsidR="005021C9" w:rsidRPr="005F1528" w:rsidRDefault="005021C9" w:rsidP="005021C9">
      <w:pPr>
        <w:rPr>
          <w:rFonts w:ascii="Times New Roman" w:hAnsi="Times New Roman" w:cs="Times New Roman"/>
          <w:sz w:val="24"/>
          <w:szCs w:val="24"/>
        </w:rPr>
      </w:pPr>
    </w:p>
    <w:p w:rsidR="005021C9" w:rsidRPr="005F1528" w:rsidRDefault="005021C9" w:rsidP="005021C9">
      <w:pPr>
        <w:rPr>
          <w:rFonts w:ascii="Times New Roman" w:hAnsi="Times New Roman" w:cs="Times New Roman"/>
          <w:sz w:val="24"/>
          <w:szCs w:val="24"/>
        </w:rPr>
      </w:pPr>
    </w:p>
    <w:p w:rsidR="005021C9" w:rsidRDefault="005021C9" w:rsidP="005021C9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021C9" w:rsidRDefault="005021C9" w:rsidP="005021C9">
      <w:pPr>
        <w:tabs>
          <w:tab w:val="left" w:pos="1620"/>
        </w:tabs>
        <w:rPr>
          <w:rFonts w:ascii="Times New Roman" w:hAnsi="Times New Roman" w:cs="Times New Roman"/>
          <w:sz w:val="24"/>
          <w:szCs w:val="24"/>
        </w:rPr>
      </w:pPr>
    </w:p>
    <w:p w:rsidR="005021C9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rStyle w:val="a4"/>
          <w:color w:val="212529"/>
        </w:rPr>
      </w:pPr>
    </w:p>
    <w:p w:rsidR="005021C9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rStyle w:val="a4"/>
          <w:color w:val="212529"/>
        </w:rPr>
      </w:pPr>
    </w:p>
    <w:p w:rsidR="005021C9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rStyle w:val="a4"/>
          <w:color w:val="212529"/>
        </w:rPr>
      </w:pPr>
    </w:p>
    <w:p w:rsidR="005021C9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rStyle w:val="a4"/>
          <w:color w:val="212529"/>
        </w:rPr>
      </w:pP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color w:val="212529"/>
        </w:rPr>
      </w:pPr>
      <w:r w:rsidRPr="005F1528">
        <w:rPr>
          <w:rStyle w:val="a4"/>
          <w:color w:val="212529"/>
        </w:rPr>
        <w:lastRenderedPageBreak/>
        <w:t>Памятка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ind w:left="708"/>
        <w:jc w:val="center"/>
        <w:rPr>
          <w:color w:val="212529"/>
        </w:rPr>
      </w:pPr>
      <w:r w:rsidRPr="005F1528">
        <w:rPr>
          <w:rStyle w:val="a4"/>
          <w:color w:val="212529"/>
        </w:rPr>
        <w:t>по пожарной безопасности в зимний период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С наступлением холодов начинается активное использование населением электротехнических и теплогенерирующих устройств. Традиционно в данный период времени основное количество пожаров происходит по электротехническим причинам, и по причинам связанным с неправильным устройством или эксплуатацией теплогенерирующих устройств печей и дымоходов. Требованиями пожарной безопасности установлены определенные правила при устройстве и эксплуатации электротехнических и теплогенерирующих устройств, соблюдение которых позволит максимально обезопасить себя от риска возникновения пожара.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color w:val="212529"/>
        </w:rPr>
      </w:pPr>
      <w:r w:rsidRPr="005F1528">
        <w:rPr>
          <w:rStyle w:val="a4"/>
          <w:color w:val="212529"/>
        </w:rPr>
        <w:t>Меры пожарной безопасности при эксплуатации электрооборудования.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При эксплуатации электрических приборов</w:t>
      </w:r>
      <w:r w:rsidRPr="005F1528">
        <w:rPr>
          <w:rStyle w:val="a4"/>
          <w:color w:val="212529"/>
        </w:rPr>
        <w:t> запрещается: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использовать приемники электрической энергии (электроприборы) в условиях, не соответствующих требованиям инструкций предприятий-изготовителей, или имеющие неисправности, а также эксплуатировать электропровода и кабели с поврежденной или потерявшей защитные свойства изоляцией;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устанавливать самодельные вставки «жучки» при перегорании плавкой вставки предохранителей, это приводит к перегреву всей электропроводки, короткому замыканию и возникновению пожара;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окрашивать краской или заклеивать открытую электропроводку обоями;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пользоваться поврежденными выключателями, розетками, патронами;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закрывать электрические лампочки абажурами из горючих материалов.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использование электронагревательных приборов при отсутствии или неисправности терморегуляторов, предусмотренных конструкцией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Недопустимо включение нескольких электрических приборов большой мощности в одну розетку, во избежание перегрузок, большого переходного сопротивления и перегрева электропроводки.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Частой причиной пожаров является воспламенение горючих материалов, находящихся вблизи от включенных и оставленных без присмотра электронагревательных приборов (электрические плиты, кипятильники, камины, утюги, грелки и т.д.).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Включенные электронагревательные приборы должны быть установлены на негорючие теплоизоляционные подставки.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Для предупреждения высыхания и повреждения изоляции проводов запрещается прокладка их по нагревающимся поверхностям (печи, дымоходы, батареи отопления и т.д.).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Перед уходом из дома на длительное время, нужно проверить и убедиться, что все электронагревательные и осветительные приборы отключены.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jc w:val="center"/>
        <w:rPr>
          <w:color w:val="212529"/>
        </w:rPr>
      </w:pPr>
      <w:r w:rsidRPr="005F1528">
        <w:rPr>
          <w:rStyle w:val="a4"/>
          <w:color w:val="212529"/>
        </w:rPr>
        <w:t>Печное отопление.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Печи, находящиеся в доме, должны быть в исправном состоянии и безопасны в пожарном отношении.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 xml:space="preserve">Нужно помнить, что пожар может возникнуть в результате воздействия огня и искр через трещины и </w:t>
      </w:r>
      <w:proofErr w:type="spellStart"/>
      <w:r w:rsidRPr="005F1528">
        <w:rPr>
          <w:color w:val="212529"/>
        </w:rPr>
        <w:t>неплотности</w:t>
      </w:r>
      <w:proofErr w:type="spellEnd"/>
      <w:r w:rsidRPr="005F1528">
        <w:rPr>
          <w:color w:val="212529"/>
        </w:rPr>
        <w:t xml:space="preserve"> в кладке печей и дымовых каналов. В связи с этим, необходимо периодически тщательно осматривать печи и дымовые трубы, устранять обнаруженные неисправности, при необходимости производить ремонт. Отложения сажи удаляют, и белят все элементы печи, побелка позволяет своевременно обнаружить трещины и прогары.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При эксплуатации печей следует выполнять следующие требования: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перед топкой должен быть прибит предтопочный лист, из стали размером 50х70 см и толщиной не менее 2 мм, предохраняющий от возгорания случайно выпавших искр;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запрещается растапливать печи бензином, керосином и другими ЛВЖ, так как при мгновенной вспышке горючего может произойти взрыв или выброс пламени;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lastRenderedPageBreak/>
        <w:t xml:space="preserve">- располагать топливо, другие горючие вещества и материалы на </w:t>
      </w:r>
      <w:proofErr w:type="spellStart"/>
      <w:r w:rsidRPr="005F1528">
        <w:rPr>
          <w:color w:val="212529"/>
        </w:rPr>
        <w:t>предтопочном</w:t>
      </w:r>
      <w:proofErr w:type="spellEnd"/>
      <w:r w:rsidRPr="005F1528">
        <w:rPr>
          <w:color w:val="212529"/>
        </w:rPr>
        <w:t xml:space="preserve"> листе;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недопустимо топить печи с открытыми дверцами;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зола и шлак, выгребаемые из топок, должны быть пролиты водой, и удалены в специально отведенное для них безопасное место;</w:t>
      </w:r>
    </w:p>
    <w:p w:rsidR="005021C9" w:rsidRPr="005F1528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дымовые трубы над сгораемыми крышами должны иметь искроуловители (металлические сетки);</w:t>
      </w:r>
    </w:p>
    <w:p w:rsidR="005021C9" w:rsidRDefault="005021C9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  <w:r w:rsidRPr="005F1528">
        <w:rPr>
          <w:color w:val="212529"/>
        </w:rPr>
        <w:t>- очищают дымоходы от сажи, как правило, перед началом отопительного сезона и не реже одного раза в два месяца во время отопительного сезона.</w:t>
      </w: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C67A5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Мэру Балаганского района</w:t>
      </w: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C67A5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Кибанову М.В.</w:t>
      </w: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left="4859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C67A5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Всем главам поселений Балаганского района </w:t>
      </w:r>
    </w:p>
    <w:p w:rsidR="009C67A5" w:rsidRPr="009C67A5" w:rsidRDefault="009C67A5" w:rsidP="009C67A5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C67A5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21.12.2020 № 7-20к-2020</w:t>
      </w: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right="4495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pStyle w:val="2"/>
        <w:shd w:val="clear" w:color="auto" w:fill="FFFFFF"/>
        <w:spacing w:before="0" w:line="240" w:lineRule="exact"/>
        <w:ind w:right="4495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9C67A5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Информация для опубликования на сайте, СМИ, информационных стендах органа местного самоуправления </w:t>
      </w:r>
    </w:p>
    <w:p w:rsidR="009C67A5" w:rsidRPr="009C67A5" w:rsidRDefault="009C67A5" w:rsidP="009C67A5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C67A5" w:rsidRPr="009C67A5" w:rsidRDefault="009C67A5" w:rsidP="009C67A5">
      <w:pPr>
        <w:jc w:val="center"/>
        <w:textAlignment w:val="top"/>
        <w:outlineLvl w:val="0"/>
        <w:rPr>
          <w:rFonts w:ascii="Times New Roman" w:hAnsi="Times New Roman" w:cs="Times New Roman"/>
          <w:b/>
          <w:bCs/>
          <w:color w:val="222222"/>
          <w:kern w:val="36"/>
          <w:sz w:val="24"/>
          <w:szCs w:val="24"/>
        </w:rPr>
      </w:pPr>
      <w:r w:rsidRPr="009C67A5">
        <w:rPr>
          <w:rFonts w:ascii="Times New Roman" w:hAnsi="Times New Roman" w:cs="Times New Roman"/>
          <w:b/>
          <w:bCs/>
          <w:color w:val="222222"/>
          <w:kern w:val="36"/>
          <w:sz w:val="24"/>
          <w:szCs w:val="24"/>
        </w:rPr>
        <w:t>Прокуратура Балаганского района разъясняет о преступлениях, совершаемых с использованием информационно-телекоммуникационных технологий схемах действий преступников и мерах, позволяющих не стать очередной жертвой мошенников.</w:t>
      </w:r>
    </w:p>
    <w:p w:rsidR="009C67A5" w:rsidRPr="009C67A5" w:rsidRDefault="009C67A5" w:rsidP="009C67A5">
      <w:pPr>
        <w:textAlignment w:val="top"/>
        <w:outlineLvl w:val="0"/>
        <w:rPr>
          <w:rFonts w:ascii="Times New Roman" w:hAnsi="Times New Roman" w:cs="Times New Roman"/>
          <w:b/>
          <w:bCs/>
          <w:color w:val="222222"/>
          <w:kern w:val="36"/>
          <w:sz w:val="24"/>
          <w:szCs w:val="24"/>
        </w:rPr>
      </w:pP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>В связи с участившимися случаями совершения мошенничеств с использованием мобильных сре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дств св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язи и сети Интернет на территории области. Данный вид хищения является общественно опасным деянием, которое не только причиняет имущественный ущерб гражданам, но и разрушает нравственные устои общества, подрывает доверие человека к человеку и квалифицируется по ст. 159 УК РФ – мошенничество.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 xml:space="preserve">Среди большого многообразия видов мошенничества широкое 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распространение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как на территории России, так и в Иркутской области получило так называемое мошенничество, совершаемое в сфере использования мобильных средств связи и сети «</w:t>
      </w:r>
      <w:r w:rsidRPr="009C67A5">
        <w:rPr>
          <w:rFonts w:ascii="Times New Roman" w:hAnsi="Times New Roman" w:cs="Times New Roman"/>
          <w:b/>
          <w:bCs/>
          <w:color w:val="222222"/>
          <w:sz w:val="24"/>
          <w:szCs w:val="24"/>
        </w:rPr>
        <w:t>Интернет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» совершаемое с помощью средств сотовой связи, когда деньги у потерпевших похищаются под предлогом совершения каких-либо банковских операций, направленных на восстановление якобы поврежденных данных об их банковских вкладах, либо путем введения в заблуждение потерпевших (чаще всего престарелых граждан). При этом нередко мошенники представляются потерпевшим банковскими работниками, что негативно влияет на общественное мнение о банковских организациях. 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Основные способы совершения мошенничества с использованием мобильных средств связи и сети «</w:t>
      </w:r>
      <w:r w:rsidRPr="009C67A5">
        <w:rPr>
          <w:rFonts w:ascii="Times New Roman" w:hAnsi="Times New Roman" w:cs="Times New Roman"/>
          <w:b/>
          <w:bCs/>
          <w:color w:val="222222"/>
          <w:sz w:val="24"/>
          <w:szCs w:val="24"/>
        </w:rPr>
        <w:t>Интернет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», (информационно-телекоммуникационных технологий):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мошенник звонит или отправляет СМС или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ММС-сообщение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на мобильный телефон, представляется сотрудником рекламной фирмы, банка или иной коммерческой организации, сообщает потерпевшему о «о необходимости оформления документов для получения кредита», указывая номер телефона в банке, на который необходимо сделать перевод денежных средств;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мошенник звонит или отправляет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СМС-сообщение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на телефоны, сообщая информацию о том, что банковская карта или счет мобильного телефона заблокированы в результате преступного посягательства, а 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затем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представляясь сотрудником банка или телефонной компании, предлагает набрать комбинацию цифр на мобильном телефоне или банкомате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якобы для разблокировки, в результате чего денежные средства перечисляются на счет мошенника или его доверенного лица;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поступает звонок от якобы сотрудника службы технической поддержки оператора мобильной связи с предложением подключить новую услугу или для перерегистрации во избежание отключения связи из-за технического сбоя, или для улучшения качества связи. Для этого абоненту предлагается набрать под диктовку код, который является комбинацией для перевода денежных средств со счета абонента на счет злоумышленника; 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>-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мошенничество при покупке товаров через социальные сети, т.е. потерпевшие заказывают товар через сеть Интернет, оплачивают заказ путем перечисления денежных средств на банковскую карту продавца, но не получают заказ. 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СМС сообщения могут быть весьма разнообразны, и в данном случае совет может быть один – критически относиться к таким сообщениям и не спешить выполнить то, о чем Вас просят. Лучше позвонить оператору связи, какая сумма спишется с вашего счета при отправке СМС или звонке на указанный номер, затем сообщите о пришедшей на Ваш телефон информации. Оператор определит того, кто отправляет эти СМС и заблокирует его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аккаунт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. 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 xml:space="preserve">Меры, не позволяющие стать очередной жертвой мошенников: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Не торопитесь сообщать реквизиты Вашей карты. Ни одна организация, включая банк, не вправе требовать данные Вашей карты! Для того, что проверить поступившую информацию о блокировании карты, необходимо позвонить в клиентскую службу поддержки банка. Скорее всего, Вам ответят, что никаких сбоев на сервере не происходило, а Ваша карта продолжает обслуживаться банком. 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>Для того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,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чтобы не стать жертвой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Интернет-аферистов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, необходимо обращать внимание на некоторые признаки потенциально опасных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Интернет-магазинов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или объявлений. Вот некоторые из них: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1) требование предоплаты. Если продавец предлагает перечислить предоплату за товар, особенно с использованием электронных денег или при помощи банковского перевода на карту, выданную на имя частного лица, нужно понимать, что данная сделка является опасной. Учитывайте риски при совершении </w:t>
      </w:r>
      <w:proofErr w:type="spellStart"/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Интернет-покупок</w:t>
      </w:r>
      <w:proofErr w:type="spellEnd"/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. Помните о том, что при переводе денег в счет предоплаты вы не имеете никаких гарантий их возврата или получения товара. Если вы решили совершить покупку по предоплате, проверьте рейтинги продавца в платежных системах;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2) отсутствие контактной информации и сведений о продавце. Если на сайте </w:t>
      </w:r>
      <w:proofErr w:type="spellStart"/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Интернет-магазина</w:t>
      </w:r>
      <w:proofErr w:type="spellEnd"/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отсутствуют сведения об организации или индивидуальном предпринимателе, а контактные сведения представлены лишь формой обратной связи и мобильным телефоном, такой магазин может представлять опасность.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 xml:space="preserve">Внимательно изучите сведения о продавце. Помните о том, что вы собираетесь доверить деньги лицу или компании, о которой ничего не знаете. Если на сайте указан адрес магазина, проверьте, действительно ли магазин существует. Очень часто злоумышленники указывают несуществующие адреса, либо по данным адресам располагаются совсем другие организации. 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Проверьте отзывы о магазине в открытых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Интернет-рейтингах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>, пролистайте отзывы как можно дальше, злоумышленники могут прятать негативные отзывы за десятками фальшивых положительных оценок.</w:t>
      </w:r>
      <w:proofErr w:type="gram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В случае совершения покупок посредством электронных досок объявлений посмотрите историю сделок продавца и ознакомьтесь с его рейтингом, многие торговые площадки предлагают подобную услугу;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3) неточности или несоответствия в описании товаров. Если в описании товара присутствуют явные несоответствия, следует осторожно отнестись к подобному объявлению. Внимательно прочитайте описание товара и сравните его с описаниями на других Интернет-ресурсах;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4) излишняя настойчивость продавцов и менеджеров. Если в процессе совершения покупки менеджер магазина начинает торопить вас с заказом и оплатой товара, убеждая в том, что если не заказать его сейчас, то цена изменится или товар будет снят с продажи, не поддавайтесь на уговоры и трезво оценивайте свои действия. Злоумышленники часто используют временной фактор для того, чтобы не дать жертве оценить все нюансы сделки. Тщательно проверяйте платежную информацию и при наличии любых сомнений откладывайте сделку.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Кроме этого, существует и ряд других признаков, на которые следует обратить внимание. Среди них отсутствие возможности курьерской доставки и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>самовывоза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 товара, его низкая цена, отсутствие у продавца или магазина «истории», а также подтверждение личности продавца путем направления отсканированного изображения паспорта.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Если Интернет-магазин или объявление соответствуют хотя бы одному из указанных признаков, это серьезный повод задуматься о целесообразности совершения сделки. Если под их описание подходят два или более признака, воздержитесь от контактов с данным продавцом или магазином. 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 xml:space="preserve">При совершении телефонного мошенничества потерпевшему в соответствии со ст. 141 УПК РФ следует обратиться в отделение полиции и написать заявление о свершившемся противоправном деянии. </w:t>
      </w:r>
      <w:proofErr w:type="gramStart"/>
      <w:r w:rsidRPr="009C67A5">
        <w:rPr>
          <w:rFonts w:ascii="Times New Roman" w:hAnsi="Times New Roman" w:cs="Times New Roman"/>
          <w:color w:val="222222"/>
          <w:sz w:val="24"/>
          <w:szCs w:val="24"/>
        </w:rPr>
        <w:t xml:space="preserve">В таком заявлении подробно указываются, в числе прочего, следующие сведения: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когда и при каких обстоятельствах было совершено мошенничество;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номер телефона, с которого осуществлялись звонки потерпевшему;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 xml:space="preserve">- кем представлялись звонившие лица; </w:t>
      </w:r>
      <w:r w:rsidRPr="009C67A5">
        <w:rPr>
          <w:rFonts w:ascii="Times New Roman" w:hAnsi="Times New Roman" w:cs="Times New Roman"/>
          <w:color w:val="222222"/>
          <w:sz w:val="24"/>
          <w:szCs w:val="24"/>
        </w:rPr>
        <w:br/>
        <w:t>- особенности голоса и речи звонивших лиц, (мужской или женский голос, акцент, говор, дефекты речи, произношение.</w:t>
      </w:r>
      <w:proofErr w:type="gramEnd"/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  <w:u w:val="single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</w:r>
      <w:r w:rsidRPr="009C67A5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О результатах размещения настоящей информации на сайтах, СМИ, информационных стендах органов местного самоуправления района прошу </w:t>
      </w:r>
      <w:r w:rsidRPr="009C67A5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сообщить в прокуратуру района</w:t>
      </w:r>
      <w:r w:rsidRPr="009C67A5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с приложением подтверждающих материалов (фотографии стендов, газет (вестников), </w:t>
      </w:r>
      <w:proofErr w:type="spellStart"/>
      <w:r w:rsidRPr="009C67A5">
        <w:rPr>
          <w:rFonts w:ascii="Times New Roman" w:hAnsi="Times New Roman" w:cs="Times New Roman"/>
          <w:color w:val="222222"/>
          <w:sz w:val="24"/>
          <w:szCs w:val="24"/>
          <w:u w:val="single"/>
        </w:rPr>
        <w:t>скриншоты</w:t>
      </w:r>
      <w:proofErr w:type="spellEnd"/>
      <w:r w:rsidRPr="009C67A5">
        <w:rPr>
          <w:rFonts w:ascii="Times New Roman" w:hAnsi="Times New Roman" w:cs="Times New Roman"/>
          <w:color w:val="222222"/>
          <w:sz w:val="24"/>
          <w:szCs w:val="24"/>
          <w:u w:val="single"/>
        </w:rPr>
        <w:t xml:space="preserve"> страниц сайтов и т.п.) </w:t>
      </w:r>
      <w:r w:rsidRPr="009C67A5">
        <w:rPr>
          <w:rFonts w:ascii="Times New Roman" w:hAnsi="Times New Roman" w:cs="Times New Roman"/>
          <w:b/>
          <w:color w:val="222222"/>
          <w:sz w:val="24"/>
          <w:szCs w:val="24"/>
          <w:u w:val="single"/>
        </w:rPr>
        <w:t>в срок до 25.12.2020.</w:t>
      </w:r>
    </w:p>
    <w:p w:rsidR="009C67A5" w:rsidRPr="009C67A5" w:rsidRDefault="009C67A5" w:rsidP="009C67A5">
      <w:pPr>
        <w:jc w:val="both"/>
        <w:textAlignment w:val="top"/>
        <w:rPr>
          <w:rFonts w:ascii="Times New Roman" w:hAnsi="Times New Roman" w:cs="Times New Roman"/>
          <w:color w:val="222222"/>
          <w:sz w:val="24"/>
          <w:szCs w:val="24"/>
        </w:rPr>
      </w:pPr>
      <w:r w:rsidRPr="009C67A5">
        <w:rPr>
          <w:rFonts w:ascii="Times New Roman" w:hAnsi="Times New Roman" w:cs="Times New Roman"/>
          <w:color w:val="222222"/>
          <w:sz w:val="24"/>
          <w:szCs w:val="24"/>
        </w:rPr>
        <w:tab/>
        <w:t xml:space="preserve">С Уважением,  </w:t>
      </w:r>
    </w:p>
    <w:p w:rsidR="009C67A5" w:rsidRPr="009C67A5" w:rsidRDefault="009C67A5" w:rsidP="009C67A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67A5" w:rsidRPr="009C67A5" w:rsidRDefault="009C67A5" w:rsidP="009C67A5">
      <w:pPr>
        <w:spacing w:line="240" w:lineRule="exact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9C67A5">
        <w:rPr>
          <w:rFonts w:ascii="Times New Roman" w:hAnsi="Times New Roman" w:cs="Times New Roman"/>
          <w:sz w:val="24"/>
          <w:szCs w:val="24"/>
        </w:rPr>
        <w:t>Прокурор Балаганского района</w:t>
      </w:r>
    </w:p>
    <w:p w:rsidR="009C67A5" w:rsidRPr="009C67A5" w:rsidRDefault="009C67A5" w:rsidP="009C67A5">
      <w:pPr>
        <w:spacing w:line="240" w:lineRule="exact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9C67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7A5" w:rsidRPr="009C67A5" w:rsidRDefault="009C67A5" w:rsidP="009C67A5">
      <w:pPr>
        <w:spacing w:line="240" w:lineRule="exact"/>
        <w:ind w:right="-187"/>
        <w:jc w:val="both"/>
        <w:rPr>
          <w:rFonts w:ascii="Times New Roman" w:hAnsi="Times New Roman" w:cs="Times New Roman"/>
          <w:sz w:val="24"/>
          <w:szCs w:val="24"/>
        </w:rPr>
      </w:pPr>
      <w:r w:rsidRPr="009C67A5">
        <w:rPr>
          <w:rFonts w:ascii="Times New Roman" w:hAnsi="Times New Roman" w:cs="Times New Roman"/>
          <w:sz w:val="24"/>
          <w:szCs w:val="24"/>
        </w:rPr>
        <w:t>старший советник юстиции</w:t>
      </w:r>
      <w:r w:rsidRPr="009C67A5">
        <w:rPr>
          <w:rFonts w:ascii="Times New Roman" w:hAnsi="Times New Roman" w:cs="Times New Roman"/>
          <w:sz w:val="24"/>
          <w:szCs w:val="24"/>
        </w:rPr>
        <w:tab/>
      </w:r>
      <w:r w:rsidRPr="009C67A5">
        <w:rPr>
          <w:rFonts w:ascii="Times New Roman" w:hAnsi="Times New Roman" w:cs="Times New Roman"/>
          <w:sz w:val="24"/>
          <w:szCs w:val="24"/>
        </w:rPr>
        <w:tab/>
      </w:r>
      <w:r w:rsidRPr="009C67A5">
        <w:rPr>
          <w:rFonts w:ascii="Times New Roman" w:hAnsi="Times New Roman" w:cs="Times New Roman"/>
          <w:sz w:val="24"/>
          <w:szCs w:val="24"/>
        </w:rPr>
        <w:tab/>
      </w:r>
      <w:r w:rsidRPr="009C67A5">
        <w:rPr>
          <w:rFonts w:ascii="Times New Roman" w:hAnsi="Times New Roman" w:cs="Times New Roman"/>
          <w:sz w:val="24"/>
          <w:szCs w:val="24"/>
        </w:rPr>
        <w:tab/>
      </w:r>
      <w:r w:rsidRPr="009C67A5">
        <w:rPr>
          <w:rFonts w:ascii="Times New Roman" w:hAnsi="Times New Roman" w:cs="Times New Roman"/>
          <w:sz w:val="24"/>
          <w:szCs w:val="24"/>
        </w:rPr>
        <w:tab/>
      </w:r>
      <w:r w:rsidRPr="009C67A5">
        <w:rPr>
          <w:rFonts w:ascii="Times New Roman" w:hAnsi="Times New Roman" w:cs="Times New Roman"/>
          <w:sz w:val="24"/>
          <w:szCs w:val="24"/>
        </w:rPr>
        <w:tab/>
        <w:t xml:space="preserve">               Д.Ю. Черепанов</w:t>
      </w:r>
    </w:p>
    <w:p w:rsidR="009C67A5" w:rsidRPr="009C67A5" w:rsidRDefault="009C67A5" w:rsidP="009C67A5">
      <w:pPr>
        <w:rPr>
          <w:rFonts w:ascii="Times New Roman" w:hAnsi="Times New Roman" w:cs="Times New Roman"/>
          <w:sz w:val="24"/>
          <w:szCs w:val="24"/>
        </w:rPr>
      </w:pPr>
    </w:p>
    <w:p w:rsidR="009C67A5" w:rsidRPr="009C67A5" w:rsidRDefault="009C67A5" w:rsidP="009C67A5">
      <w:pPr>
        <w:rPr>
          <w:rFonts w:ascii="Times New Roman" w:hAnsi="Times New Roman" w:cs="Times New Roman"/>
          <w:sz w:val="24"/>
          <w:szCs w:val="24"/>
        </w:rPr>
      </w:pPr>
      <w:r w:rsidRPr="009C67A5">
        <w:rPr>
          <w:rFonts w:ascii="Times New Roman" w:hAnsi="Times New Roman" w:cs="Times New Roman"/>
          <w:sz w:val="24"/>
          <w:szCs w:val="24"/>
        </w:rPr>
        <w:t xml:space="preserve">З.О. </w:t>
      </w:r>
      <w:proofErr w:type="spellStart"/>
      <w:r w:rsidRPr="009C67A5">
        <w:rPr>
          <w:rFonts w:ascii="Times New Roman" w:hAnsi="Times New Roman" w:cs="Times New Roman"/>
          <w:sz w:val="24"/>
          <w:szCs w:val="24"/>
        </w:rPr>
        <w:t>Атанова</w:t>
      </w:r>
      <w:proofErr w:type="spellEnd"/>
      <w:r w:rsidRPr="009C67A5">
        <w:rPr>
          <w:rFonts w:ascii="Times New Roman" w:hAnsi="Times New Roman" w:cs="Times New Roman"/>
          <w:sz w:val="24"/>
          <w:szCs w:val="24"/>
        </w:rPr>
        <w:t>, 8(395-48)50-799</w:t>
      </w:r>
    </w:p>
    <w:p w:rsidR="009C67A5" w:rsidRPr="005F1528" w:rsidRDefault="009C67A5" w:rsidP="005021C9">
      <w:pPr>
        <w:pStyle w:val="a3"/>
        <w:shd w:val="clear" w:color="auto" w:fill="F9F8EF"/>
        <w:spacing w:before="90" w:beforeAutospacing="0" w:after="90" w:afterAutospacing="0"/>
        <w:rPr>
          <w:color w:val="212529"/>
        </w:rPr>
      </w:pPr>
    </w:p>
    <w:p w:rsidR="00DD35E9" w:rsidRPr="00F05580" w:rsidRDefault="00DD35E9" w:rsidP="005021C9">
      <w:pPr>
        <w:pStyle w:val="ConsPlusTitle"/>
        <w:tabs>
          <w:tab w:val="center" w:pos="4677"/>
          <w:tab w:val="left" w:pos="7716"/>
        </w:tabs>
        <w:rPr>
          <w:rFonts w:ascii="Times New Roman" w:eastAsia="Times New Roman" w:hAnsi="Times New Roman" w:cs="Times New Roman"/>
          <w:b w:val="0"/>
          <w:bCs w:val="0"/>
          <w:sz w:val="20"/>
          <w:szCs w:val="20"/>
        </w:rPr>
      </w:pPr>
    </w:p>
    <w:p w:rsidR="00DD35E9" w:rsidRDefault="005021C9" w:rsidP="00437E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940425" cy="8404562"/>
            <wp:effectExtent l="19050" t="0" r="3175" b="0"/>
            <wp:docPr id="1" name="Рисунок 1" descr="K:\спец выпуск\полиция предупрежда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пец выпуск\полиция предупрежда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C9" w:rsidRDefault="005021C9" w:rsidP="00437E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3981450" cy="4572000"/>
            <wp:effectExtent l="19050" t="0" r="0" b="0"/>
            <wp:docPr id="2" name="Рисунок 2" descr="K:\спец выпуск\осторожно моше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пец выпуск\осторожно мошей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1C9" w:rsidRPr="005021C9" w:rsidRDefault="005021C9" w:rsidP="005021C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21C9" w:rsidRDefault="005021C9" w:rsidP="005021C9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021C9" w:rsidRPr="005021C9" w:rsidRDefault="005021C9" w:rsidP="005021C9">
      <w:pPr>
        <w:tabs>
          <w:tab w:val="left" w:pos="402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0425" cy="3868579"/>
            <wp:effectExtent l="19050" t="0" r="3175" b="0"/>
            <wp:docPr id="3" name="Рисунок 3" descr="K:\спец выпуск\внимание мошей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спец выпуск\внимание мошейни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1C9" w:rsidRPr="005021C9" w:rsidSect="00013AC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35EC" w:rsidRDefault="005535EC" w:rsidP="008D0DFC">
      <w:pPr>
        <w:spacing w:after="0" w:line="240" w:lineRule="auto"/>
      </w:pPr>
      <w:r>
        <w:separator/>
      </w:r>
    </w:p>
  </w:endnote>
  <w:endnote w:type="continuationSeparator" w:id="0">
    <w:p w:rsidR="005535EC" w:rsidRDefault="005535EC" w:rsidP="008D0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35EC" w:rsidRDefault="005535EC" w:rsidP="008D0DFC">
      <w:pPr>
        <w:spacing w:after="0" w:line="240" w:lineRule="auto"/>
      </w:pPr>
      <w:r>
        <w:separator/>
      </w:r>
    </w:p>
  </w:footnote>
  <w:footnote w:type="continuationSeparator" w:id="0">
    <w:p w:rsidR="005535EC" w:rsidRDefault="005535EC" w:rsidP="008D0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B3031"/>
    <w:multiLevelType w:val="hybridMultilevel"/>
    <w:tmpl w:val="DC2C16A2"/>
    <w:lvl w:ilvl="0" w:tplc="BC4A15E2">
      <w:start w:val="1"/>
      <w:numFmt w:val="upperRoman"/>
      <w:lvlText w:val="%1."/>
      <w:lvlJc w:val="left"/>
      <w:pPr>
        <w:ind w:left="1080" w:hanging="720"/>
      </w:pPr>
      <w:rPr>
        <w:rFonts w:ascii="Courier New" w:hAnsi="Courier New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0429D"/>
    <w:multiLevelType w:val="hybridMultilevel"/>
    <w:tmpl w:val="D1065078"/>
    <w:lvl w:ilvl="0" w:tplc="CDDE478A">
      <w:start w:val="1"/>
      <w:numFmt w:val="decimal"/>
      <w:lvlText w:val="%1."/>
      <w:lvlJc w:val="left"/>
      <w:pPr>
        <w:tabs>
          <w:tab w:val="num" w:pos="732"/>
        </w:tabs>
        <w:ind w:left="732" w:hanging="372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84D5DCB"/>
    <w:multiLevelType w:val="hybridMultilevel"/>
    <w:tmpl w:val="45CE6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922717"/>
    <w:multiLevelType w:val="hybridMultilevel"/>
    <w:tmpl w:val="8CD422DA"/>
    <w:lvl w:ilvl="0" w:tplc="702CD33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A64A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6F8478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D32"/>
    <w:rsid w:val="00013AC0"/>
    <w:rsid w:val="001273C9"/>
    <w:rsid w:val="001778A8"/>
    <w:rsid w:val="001A4AED"/>
    <w:rsid w:val="001C697C"/>
    <w:rsid w:val="001F315D"/>
    <w:rsid w:val="00247E5C"/>
    <w:rsid w:val="002829F4"/>
    <w:rsid w:val="002C5951"/>
    <w:rsid w:val="002D30D8"/>
    <w:rsid w:val="0038122A"/>
    <w:rsid w:val="00437E3B"/>
    <w:rsid w:val="004452A2"/>
    <w:rsid w:val="005021C9"/>
    <w:rsid w:val="005535EC"/>
    <w:rsid w:val="00573236"/>
    <w:rsid w:val="005E3774"/>
    <w:rsid w:val="0063615E"/>
    <w:rsid w:val="00685AE9"/>
    <w:rsid w:val="007045E9"/>
    <w:rsid w:val="007126FC"/>
    <w:rsid w:val="00712D32"/>
    <w:rsid w:val="00734213"/>
    <w:rsid w:val="00750E0F"/>
    <w:rsid w:val="00856E53"/>
    <w:rsid w:val="008D0DFC"/>
    <w:rsid w:val="008D57C8"/>
    <w:rsid w:val="0091162B"/>
    <w:rsid w:val="0092609A"/>
    <w:rsid w:val="0094131F"/>
    <w:rsid w:val="009C67A5"/>
    <w:rsid w:val="00A340DA"/>
    <w:rsid w:val="00A60453"/>
    <w:rsid w:val="00AA1381"/>
    <w:rsid w:val="00AE485B"/>
    <w:rsid w:val="00B105C9"/>
    <w:rsid w:val="00B27532"/>
    <w:rsid w:val="00B9147D"/>
    <w:rsid w:val="00C57AE1"/>
    <w:rsid w:val="00D25F4D"/>
    <w:rsid w:val="00D63839"/>
    <w:rsid w:val="00D803FA"/>
    <w:rsid w:val="00DD35E9"/>
    <w:rsid w:val="00E74423"/>
    <w:rsid w:val="00F239D8"/>
    <w:rsid w:val="00F31397"/>
    <w:rsid w:val="00F42662"/>
    <w:rsid w:val="00F52370"/>
    <w:rsid w:val="00FC3A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D32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2D3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67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12D32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12D3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71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12D32"/>
    <w:rPr>
      <w:b/>
      <w:bCs/>
    </w:rPr>
  </w:style>
  <w:style w:type="paragraph" w:styleId="a5">
    <w:name w:val="List Paragraph"/>
    <w:basedOn w:val="a"/>
    <w:uiPriority w:val="34"/>
    <w:qFormat/>
    <w:rsid w:val="00712D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12D3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Body Text Indent 2"/>
    <w:basedOn w:val="a"/>
    <w:link w:val="22"/>
    <w:semiHidden/>
    <w:unhideWhenUsed/>
    <w:rsid w:val="00712D32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2">
    <w:name w:val="Основной текст с отступом 2 Знак"/>
    <w:basedOn w:val="a0"/>
    <w:link w:val="21"/>
    <w:semiHidden/>
    <w:rsid w:val="00712D32"/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cxspmiddle">
    <w:name w:val="msonormalcxspmiddlecxspmiddle"/>
    <w:basedOn w:val="a"/>
    <w:rsid w:val="0071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uiPriority w:val="99"/>
    <w:rsid w:val="00712D3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12D3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2D3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6">
    <w:name w:val="Hyperlink"/>
    <w:basedOn w:val="a0"/>
    <w:semiHidden/>
    <w:unhideWhenUsed/>
    <w:rsid w:val="00712D32"/>
    <w:rPr>
      <w:color w:val="0000FF"/>
      <w:u w:val="single"/>
    </w:rPr>
  </w:style>
  <w:style w:type="paragraph" w:customStyle="1" w:styleId="tekstob">
    <w:name w:val="tekstob"/>
    <w:basedOn w:val="a"/>
    <w:semiHidden/>
    <w:rsid w:val="00712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12D32"/>
  </w:style>
  <w:style w:type="paragraph" w:styleId="a7">
    <w:name w:val="Body Text"/>
    <w:basedOn w:val="a"/>
    <w:link w:val="a8"/>
    <w:uiPriority w:val="99"/>
    <w:semiHidden/>
    <w:unhideWhenUsed/>
    <w:rsid w:val="00712D32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712D32"/>
    <w:rPr>
      <w:rFonts w:eastAsiaTheme="minorEastAsia"/>
      <w:lang w:eastAsia="ru-RU"/>
    </w:rPr>
  </w:style>
  <w:style w:type="character" w:customStyle="1" w:styleId="31">
    <w:name w:val="Основной текст (3)_"/>
    <w:link w:val="32"/>
    <w:rsid w:val="00712D3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1">
    <w:name w:val="Основной текст (4)_"/>
    <w:link w:val="410"/>
    <w:rsid w:val="00712D32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link w:val="51"/>
    <w:rsid w:val="00712D32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712D32"/>
    <w:pPr>
      <w:widowControl w:val="0"/>
      <w:shd w:val="clear" w:color="auto" w:fill="FFFFFF"/>
      <w:spacing w:after="660" w:line="274" w:lineRule="exact"/>
    </w:pPr>
    <w:rPr>
      <w:rFonts w:ascii="Times New Roman" w:eastAsiaTheme="minorHAnsi" w:hAnsi="Times New Roman" w:cs="Times New Roman"/>
      <w:b/>
      <w:bCs/>
      <w:lang w:eastAsia="en-US"/>
    </w:rPr>
  </w:style>
  <w:style w:type="paragraph" w:customStyle="1" w:styleId="410">
    <w:name w:val="Основной текст (4)1"/>
    <w:basedOn w:val="a"/>
    <w:link w:val="41"/>
    <w:rsid w:val="00712D32"/>
    <w:pPr>
      <w:widowControl w:val="0"/>
      <w:shd w:val="clear" w:color="auto" w:fill="FFFFFF"/>
      <w:spacing w:before="660" w:after="60" w:line="240" w:lineRule="atLeast"/>
      <w:jc w:val="center"/>
    </w:pPr>
    <w:rPr>
      <w:rFonts w:ascii="Times New Roman" w:eastAsiaTheme="minorHAnsi" w:hAnsi="Times New Roman" w:cs="Times New Roman"/>
      <w:b/>
      <w:bCs/>
      <w:sz w:val="28"/>
      <w:szCs w:val="28"/>
      <w:lang w:eastAsia="en-US"/>
    </w:rPr>
  </w:style>
  <w:style w:type="paragraph" w:customStyle="1" w:styleId="51">
    <w:name w:val="Основной текст (5)1"/>
    <w:basedOn w:val="a"/>
    <w:link w:val="5"/>
    <w:rsid w:val="00712D32"/>
    <w:pPr>
      <w:widowControl w:val="0"/>
      <w:shd w:val="clear" w:color="auto" w:fill="FFFFFF"/>
      <w:spacing w:before="360" w:after="0" w:line="320" w:lineRule="exact"/>
      <w:ind w:hanging="400"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8D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D0DFC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8D0D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D0DFC"/>
    <w:rPr>
      <w:rFonts w:eastAsiaTheme="minorEastAsia"/>
      <w:lang w:eastAsia="ru-RU"/>
    </w:rPr>
  </w:style>
  <w:style w:type="paragraph" w:customStyle="1" w:styleId="ConsNormal">
    <w:name w:val="ConsNormal"/>
    <w:uiPriority w:val="99"/>
    <w:rsid w:val="00AA1381"/>
    <w:pPr>
      <w:snapToGri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A1381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FollowedHyperlink"/>
    <w:basedOn w:val="a0"/>
    <w:uiPriority w:val="99"/>
    <w:semiHidden/>
    <w:unhideWhenUsed/>
    <w:rsid w:val="00437E3B"/>
    <w:rPr>
      <w:color w:val="800080" w:themeColor="followedHyperlink"/>
      <w:u w:val="single"/>
    </w:rPr>
  </w:style>
  <w:style w:type="paragraph" w:styleId="23">
    <w:name w:val="Body Text 2"/>
    <w:basedOn w:val="a"/>
    <w:link w:val="24"/>
    <w:semiHidden/>
    <w:unhideWhenUsed/>
    <w:rsid w:val="00437E3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semiHidden/>
    <w:rsid w:val="00437E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0">
    <w:name w:val="consnonformat"/>
    <w:basedOn w:val="a"/>
    <w:rsid w:val="00437E3B"/>
    <w:pPr>
      <w:snapToGri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437E3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j1">
    <w:name w:val="j1"/>
    <w:basedOn w:val="a"/>
    <w:rsid w:val="00437E3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rsid w:val="00437E3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ae">
    <w:name w:val="Гипертекстовая ссылка"/>
    <w:basedOn w:val="a0"/>
    <w:rsid w:val="00437E3B"/>
    <w:rPr>
      <w:rFonts w:ascii="Verdana" w:hAnsi="Verdana" w:hint="default"/>
      <w:color w:val="008000"/>
      <w:sz w:val="20"/>
      <w:szCs w:val="20"/>
      <w:u w:val="single"/>
      <w:lang w:val="en-US" w:eastAsia="en-US" w:bidi="ar-SA"/>
    </w:rPr>
  </w:style>
  <w:style w:type="character" w:customStyle="1" w:styleId="af">
    <w:name w:val="Не вступил в силу"/>
    <w:basedOn w:val="a0"/>
    <w:rsid w:val="00437E3B"/>
    <w:rPr>
      <w:rFonts w:ascii="Verdana" w:hAnsi="Verdana" w:hint="default"/>
      <w:color w:val="008080"/>
      <w:sz w:val="20"/>
      <w:szCs w:val="20"/>
      <w:lang w:val="en-US" w:eastAsia="en-US" w:bidi="ar-SA"/>
    </w:rPr>
  </w:style>
  <w:style w:type="character" w:customStyle="1" w:styleId="blk">
    <w:name w:val="blk"/>
    <w:basedOn w:val="a0"/>
    <w:rsid w:val="00437E3B"/>
  </w:style>
  <w:style w:type="character" w:customStyle="1" w:styleId="u">
    <w:name w:val="u"/>
    <w:basedOn w:val="a0"/>
    <w:rsid w:val="00437E3B"/>
  </w:style>
  <w:style w:type="paragraph" w:customStyle="1" w:styleId="ConsPlusTitle">
    <w:name w:val="ConsPlusTitle"/>
    <w:uiPriority w:val="99"/>
    <w:rsid w:val="00013AC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b/>
      <w:bCs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50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21C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C67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7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A00FD-48EA-47C9-9F8A-197CDF5BC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8</Pages>
  <Words>2246</Words>
  <Characters>12804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cp:lastPrinted>2019-03-11T04:53:00Z</cp:lastPrinted>
  <dcterms:created xsi:type="dcterms:W3CDTF">2019-02-12T02:05:00Z</dcterms:created>
  <dcterms:modified xsi:type="dcterms:W3CDTF">2020-12-23T08:19:00Z</dcterms:modified>
</cp:coreProperties>
</file>